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CF48" w14:textId="77777777" w:rsidR="00BA6FF9" w:rsidRPr="00230AC0" w:rsidRDefault="00124746" w:rsidP="00CC3E8E">
      <w:pPr>
        <w:pStyle w:val="Heading1"/>
        <w:jc w:val="center"/>
        <w:rPr>
          <w:rFonts w:ascii="Aptos" w:hAnsi="Aptos" w:cs="Arial"/>
        </w:rPr>
      </w:pPr>
      <w:r w:rsidRPr="00230AC0">
        <w:rPr>
          <w:rFonts w:ascii="Aptos" w:hAnsi="Aptos" w:cs="Arial"/>
        </w:rPr>
        <w:t>Staff Report</w:t>
      </w:r>
    </w:p>
    <w:p w14:paraId="6697DE99" w14:textId="77777777" w:rsidR="00247892" w:rsidRPr="00230AC0" w:rsidRDefault="00247892" w:rsidP="00BA6FF9">
      <w:pPr>
        <w:ind w:left="2160" w:hanging="2160"/>
        <w:rPr>
          <w:rFonts w:ascii="Aptos" w:hAnsi="Aptos" w:cs="Arial"/>
          <w:szCs w:val="20"/>
        </w:rPr>
      </w:pPr>
    </w:p>
    <w:p w14:paraId="0AEEA22D" w14:textId="1CC533D5" w:rsidR="00BA6FF9" w:rsidRPr="00230AC0" w:rsidRDefault="00785500" w:rsidP="00BA6FF9">
      <w:pPr>
        <w:ind w:left="2160" w:hanging="2160"/>
        <w:rPr>
          <w:rFonts w:ascii="Aptos" w:hAnsi="Aptos" w:cs="Arial"/>
        </w:rPr>
      </w:pPr>
      <w:r w:rsidRPr="00230AC0">
        <w:rPr>
          <w:rFonts w:ascii="Aptos" w:hAnsi="Aptos" w:cs="Arial"/>
        </w:rPr>
        <w:t>M</w:t>
      </w:r>
      <w:r w:rsidR="00124746" w:rsidRPr="00230AC0">
        <w:rPr>
          <w:rFonts w:ascii="Aptos" w:hAnsi="Aptos" w:cs="Arial"/>
        </w:rPr>
        <w:t>eeting Date</w:t>
      </w:r>
      <w:r w:rsidR="00BA6FF9" w:rsidRPr="00230AC0">
        <w:rPr>
          <w:rFonts w:ascii="Aptos" w:hAnsi="Aptos" w:cs="Arial"/>
        </w:rPr>
        <w:t>:</w:t>
      </w:r>
      <w:r w:rsidR="00BA6FF9" w:rsidRPr="00230AC0">
        <w:rPr>
          <w:rFonts w:ascii="Aptos" w:hAnsi="Aptos" w:cs="Arial"/>
        </w:rPr>
        <w:tab/>
      </w:r>
      <w:r w:rsidR="000D5453">
        <w:rPr>
          <w:rFonts w:ascii="Aptos" w:hAnsi="Aptos" w:cs="Arial"/>
        </w:rPr>
        <w:t>April 15</w:t>
      </w:r>
      <w:r w:rsidR="007459F2">
        <w:rPr>
          <w:rFonts w:ascii="Aptos" w:hAnsi="Aptos" w:cs="Arial"/>
        </w:rPr>
        <w:t>, 2025</w:t>
      </w:r>
    </w:p>
    <w:p w14:paraId="7580C93E" w14:textId="16263F6F" w:rsidR="00BA6FF9" w:rsidRPr="00230AC0" w:rsidRDefault="00124746" w:rsidP="00BA6FF9">
      <w:pPr>
        <w:ind w:left="2160" w:hanging="2160"/>
        <w:rPr>
          <w:rFonts w:ascii="Aptos" w:hAnsi="Aptos" w:cs="Arial"/>
        </w:rPr>
      </w:pPr>
      <w:r w:rsidRPr="00230AC0">
        <w:rPr>
          <w:rFonts w:ascii="Aptos" w:hAnsi="Aptos" w:cs="Arial"/>
        </w:rPr>
        <w:t>To</w:t>
      </w:r>
      <w:r w:rsidR="00BA6FF9" w:rsidRPr="00230AC0">
        <w:rPr>
          <w:rFonts w:ascii="Aptos" w:hAnsi="Aptos" w:cs="Arial"/>
        </w:rPr>
        <w:t>:</w:t>
      </w:r>
      <w:r w:rsidR="00BA6FF9" w:rsidRPr="00230AC0">
        <w:rPr>
          <w:rFonts w:ascii="Aptos" w:hAnsi="Aptos" w:cs="Arial"/>
        </w:rPr>
        <w:tab/>
        <w:t xml:space="preserve">Siskiyou County </w:t>
      </w:r>
      <w:r w:rsidR="00AA63EC" w:rsidRPr="00230AC0">
        <w:rPr>
          <w:rFonts w:ascii="Aptos" w:hAnsi="Aptos" w:cs="Arial"/>
        </w:rPr>
        <w:t>Board of Supervisors</w:t>
      </w:r>
    </w:p>
    <w:p w14:paraId="0E6A2833" w14:textId="1D090C0C" w:rsidR="00BA6FF9" w:rsidRPr="00230AC0" w:rsidRDefault="00124746" w:rsidP="00521DF2">
      <w:pPr>
        <w:tabs>
          <w:tab w:val="left" w:pos="2160"/>
        </w:tabs>
        <w:rPr>
          <w:rFonts w:ascii="Aptos" w:hAnsi="Aptos" w:cs="Arial"/>
        </w:rPr>
      </w:pPr>
      <w:r w:rsidRPr="00230AC0">
        <w:rPr>
          <w:rFonts w:ascii="Aptos" w:hAnsi="Aptos" w:cs="Arial"/>
        </w:rPr>
        <w:t>From</w:t>
      </w:r>
      <w:r w:rsidR="00521DF2" w:rsidRPr="00230AC0">
        <w:rPr>
          <w:rFonts w:ascii="Aptos" w:hAnsi="Aptos" w:cs="Arial"/>
        </w:rPr>
        <w:t>:</w:t>
      </w:r>
      <w:r w:rsidR="00521DF2" w:rsidRPr="00230AC0">
        <w:rPr>
          <w:rFonts w:ascii="Aptos" w:hAnsi="Aptos" w:cs="Arial"/>
        </w:rPr>
        <w:tab/>
      </w:r>
      <w:r w:rsidR="00247892" w:rsidRPr="00230AC0">
        <w:rPr>
          <w:rFonts w:ascii="Aptos" w:hAnsi="Aptos" w:cs="Arial"/>
        </w:rPr>
        <w:t>Hailey Lang, Planning Director</w:t>
      </w:r>
    </w:p>
    <w:p w14:paraId="01A41E0B" w14:textId="464541BE" w:rsidR="00BA6FF9" w:rsidRPr="00230AC0" w:rsidRDefault="00124746" w:rsidP="00521DF2">
      <w:pPr>
        <w:spacing w:after="120"/>
        <w:ind w:left="2160" w:hanging="2160"/>
        <w:jc w:val="both"/>
        <w:rPr>
          <w:rFonts w:ascii="Aptos" w:hAnsi="Aptos" w:cs="Arial"/>
        </w:rPr>
      </w:pPr>
      <w:r w:rsidRPr="00230AC0">
        <w:rPr>
          <w:rFonts w:ascii="Aptos" w:hAnsi="Aptos" w:cs="Arial"/>
        </w:rPr>
        <w:t>Subject</w:t>
      </w:r>
      <w:r w:rsidR="00BA6FF9" w:rsidRPr="00230AC0">
        <w:rPr>
          <w:rFonts w:ascii="Aptos" w:hAnsi="Aptos" w:cs="Arial"/>
        </w:rPr>
        <w:t>:</w:t>
      </w:r>
      <w:r w:rsidR="00BA6FF9" w:rsidRPr="00230AC0">
        <w:rPr>
          <w:rFonts w:ascii="Aptos" w:hAnsi="Aptos" w:cs="Arial"/>
        </w:rPr>
        <w:tab/>
      </w:r>
      <w:r w:rsidR="007459F2">
        <w:rPr>
          <w:rFonts w:ascii="Aptos" w:hAnsi="Aptos" w:cs="Arial"/>
        </w:rPr>
        <w:t xml:space="preserve">JH Ranch Planned Development Amendment </w:t>
      </w:r>
    </w:p>
    <w:p w14:paraId="1CB9A6A9" w14:textId="0CDA8569" w:rsidR="00B107DF" w:rsidRPr="00230AC0" w:rsidRDefault="00097447" w:rsidP="00B107DF">
      <w:pPr>
        <w:pStyle w:val="Heading2"/>
        <w:spacing w:before="600"/>
        <w:rPr>
          <w:rFonts w:ascii="Aptos" w:hAnsi="Aptos" w:cs="Arial"/>
        </w:rPr>
      </w:pPr>
      <w:r>
        <w:rPr>
          <w:noProof/>
        </w:rPr>
        <mc:AlternateContent>
          <mc:Choice Requires="wps">
            <w:drawing>
              <wp:anchor distT="0" distB="0" distL="114300" distR="114300" simplePos="0" relativeHeight="251658240" behindDoc="0" locked="0" layoutInCell="1" allowOverlap="1" wp14:anchorId="1CB6CD89" wp14:editId="60969B8E">
                <wp:simplePos x="0" y="0"/>
                <wp:positionH relativeFrom="margin">
                  <wp:posOffset>-373380</wp:posOffset>
                </wp:positionH>
                <wp:positionV relativeFrom="paragraph">
                  <wp:posOffset>100965</wp:posOffset>
                </wp:positionV>
                <wp:extent cx="7134225" cy="9525"/>
                <wp:effectExtent l="0" t="0" r="9525" b="9525"/>
                <wp:wrapNone/>
                <wp:docPr id="51394718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34225" cy="9525"/>
                        </a:xfrm>
                        <a:prstGeom prst="line">
                          <a:avLst/>
                        </a:prstGeom>
                        <a:ln w="19050">
                          <a:solidFill>
                            <a:schemeClr val="tx1"/>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5D892F"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" strokecolor="black [3213]" strokeweight="1.5pt">
                <o:lock v:ext="edit" shapetype="f"/>
                <w10:wrap anchorx="margin"/>
              </v:line>
            </w:pict>
          </mc:Fallback>
        </mc:AlternateContent>
      </w:r>
      <w:r w:rsidR="00124746" w:rsidRPr="00230AC0">
        <w:rPr>
          <w:rFonts w:ascii="Aptos" w:hAnsi="Aptos" w:cs="Arial"/>
        </w:rPr>
        <w:t>Background</w:t>
      </w:r>
    </w:p>
    <w:p w14:paraId="6CF8752D" w14:textId="77777777" w:rsidR="00ED4142" w:rsidRPr="00ED4142" w:rsidRDefault="00ED4142" w:rsidP="00ED4142">
      <w:pPr>
        <w:rPr>
          <w:rFonts w:ascii="Aptos" w:hAnsi="Aptos"/>
          <w:i/>
          <w:iCs/>
          <w:sz w:val="22"/>
          <w:szCs w:val="22"/>
        </w:rPr>
      </w:pPr>
      <w:r w:rsidRPr="00ED4142">
        <w:rPr>
          <w:rFonts w:ascii="Aptos" w:hAnsi="Aptos"/>
          <w:i/>
          <w:iCs/>
          <w:sz w:val="22"/>
          <w:szCs w:val="22"/>
        </w:rPr>
        <w:t>Prior Approvals</w:t>
      </w:r>
    </w:p>
    <w:p w14:paraId="12B43B82" w14:textId="41598F64" w:rsidR="00ED4142" w:rsidRPr="00ED4142" w:rsidRDefault="00ED4142" w:rsidP="00ED4142">
      <w:pPr>
        <w:rPr>
          <w:rFonts w:ascii="Aptos" w:hAnsi="Aptos"/>
          <w:sz w:val="22"/>
          <w:szCs w:val="22"/>
        </w:rPr>
      </w:pPr>
      <w:r w:rsidRPr="00ED4142">
        <w:rPr>
          <w:rFonts w:ascii="Aptos" w:hAnsi="Aptos"/>
          <w:sz w:val="22"/>
          <w:szCs w:val="22"/>
        </w:rPr>
        <w:t>In 1970, JD Proctor filed a Use Permit application (UP-70-22) to establish the original JH Ranch which consisted of a trailer park with 14 spaces. On August 1, 1973, UP-73-55 was then approved to allow for up to 136 people on site at any given time. In 1979, the Rolland Gene Johnston family purchased JH Ranch from JD Proctor. In 1982, Mr. Johnston applied for a Use Permit to construct five (5) duplex buildings in conjunction with the guest ranch. The Use Permit was approved on November 19, 1982 (UP-82-37)</w:t>
      </w:r>
    </w:p>
    <w:p w14:paraId="275B9CF4" w14:textId="77777777" w:rsidR="00ED4142" w:rsidRPr="00ED4142" w:rsidRDefault="00ED4142" w:rsidP="00ED4142">
      <w:pPr>
        <w:rPr>
          <w:rFonts w:ascii="Aptos" w:hAnsi="Aptos"/>
          <w:sz w:val="22"/>
          <w:szCs w:val="22"/>
        </w:rPr>
      </w:pPr>
      <w:r w:rsidRPr="00ED4142">
        <w:rPr>
          <w:rFonts w:ascii="Aptos" w:hAnsi="Aptos"/>
          <w:sz w:val="22"/>
          <w:szCs w:val="22"/>
        </w:rPr>
        <w:t>1989, Mr. Johnston submitted a PD rezoning application (Z-89-15) and Use Permit application (UP-89- 05) requesting approval to increase the summer recreational occupancy from the approved 136 occupancy level to a 250-occupancy level and to establish an educational facility for up to 96 students during the non-summer guest ranch usage periods of September through May. The applications were ultimately withdrawn.</w:t>
      </w:r>
    </w:p>
    <w:p w14:paraId="00A1155C" w14:textId="77777777" w:rsidR="00ED4142" w:rsidRPr="00ED4142" w:rsidRDefault="00ED4142" w:rsidP="00ED4142">
      <w:pPr>
        <w:rPr>
          <w:rFonts w:ascii="Aptos" w:hAnsi="Aptos"/>
          <w:sz w:val="22"/>
          <w:szCs w:val="22"/>
        </w:rPr>
      </w:pPr>
      <w:r w:rsidRPr="00ED4142">
        <w:rPr>
          <w:rFonts w:ascii="Aptos" w:hAnsi="Aptos"/>
          <w:sz w:val="22"/>
          <w:szCs w:val="22"/>
        </w:rPr>
        <w:t>The first zone change was approved by the Board of supervisors on July 28, 1981, which designated 6.48 acres to the C-1 zoning district as delineated on sectional district amendment map 10-6.205-422-7.</w:t>
      </w:r>
    </w:p>
    <w:p w14:paraId="3EBD204C" w14:textId="77777777" w:rsidR="00ED4142" w:rsidRPr="00ED4142" w:rsidRDefault="00ED4142" w:rsidP="00ED4142">
      <w:pPr>
        <w:rPr>
          <w:rFonts w:ascii="Aptos" w:hAnsi="Aptos"/>
          <w:sz w:val="22"/>
          <w:szCs w:val="22"/>
        </w:rPr>
      </w:pPr>
      <w:r w:rsidRPr="00ED4142">
        <w:rPr>
          <w:rFonts w:ascii="Aptos" w:hAnsi="Aptos"/>
          <w:sz w:val="22"/>
          <w:szCs w:val="22"/>
        </w:rPr>
        <w:t>The first Planned Development District (P-D) for JH Ranch was approved in 1982 applied exclusively to land in T41N, R9W, Sections 29 and 32 (MDB&amp;M), approximately 79 acres. The establishment of the PD district allowed for the construction of five duplex cabins as well as a zone change from Rural Residential (RR) to Planned Development (PD) under Siskiyou County Ordinance 82-1090.</w:t>
      </w:r>
    </w:p>
    <w:p w14:paraId="788CCE16" w14:textId="77777777" w:rsidR="00ED4142" w:rsidRPr="00ED4142" w:rsidRDefault="00ED4142" w:rsidP="00ED4142">
      <w:pPr>
        <w:rPr>
          <w:rFonts w:ascii="Aptos" w:hAnsi="Aptos"/>
          <w:sz w:val="22"/>
          <w:szCs w:val="22"/>
        </w:rPr>
      </w:pPr>
      <w:r w:rsidRPr="00ED4142">
        <w:rPr>
          <w:rFonts w:ascii="Aptos" w:hAnsi="Aptos"/>
          <w:sz w:val="22"/>
          <w:szCs w:val="22"/>
        </w:rPr>
        <w:t xml:space="preserve">Amendment #1 fixed a zoning error, changing the zoning classification from C-1 to Neighborhood Commercial (C-R) under Siskiyou County Ordinance 89-05. </w:t>
      </w:r>
    </w:p>
    <w:p w14:paraId="4CCB1C6D" w14:textId="77777777" w:rsidR="00ED4142" w:rsidRPr="00ED4142" w:rsidRDefault="00ED4142" w:rsidP="00ED4142">
      <w:pPr>
        <w:rPr>
          <w:rFonts w:ascii="Aptos" w:hAnsi="Aptos"/>
          <w:sz w:val="22"/>
          <w:szCs w:val="22"/>
        </w:rPr>
      </w:pPr>
      <w:r w:rsidRPr="00ED4142">
        <w:rPr>
          <w:rFonts w:ascii="Aptos" w:hAnsi="Aptos"/>
          <w:sz w:val="22"/>
          <w:szCs w:val="22"/>
        </w:rPr>
        <w:t>Amendment #2 authorized the inclusion of 17 existing cabins, a laundry room, and a barn, under Siskiyou County Ordinance 93-41. This entitlement application was processed under a Class 1 CEQA exemption pursuant to Section 15301 (a Class 1 exemption involves negligible or no expansion of use). At that time, the application was thought of as a status quo application seeking approval for the then current activities.</w:t>
      </w:r>
    </w:p>
    <w:p w14:paraId="270E53F2" w14:textId="77777777" w:rsidR="00ED4142" w:rsidRPr="00ED4142" w:rsidRDefault="00ED4142" w:rsidP="00ED4142">
      <w:pPr>
        <w:rPr>
          <w:rFonts w:ascii="Aptos" w:hAnsi="Aptos"/>
          <w:sz w:val="22"/>
          <w:szCs w:val="22"/>
        </w:rPr>
      </w:pPr>
      <w:r w:rsidRPr="00ED4142">
        <w:rPr>
          <w:rFonts w:ascii="Aptos" w:hAnsi="Aptos"/>
          <w:sz w:val="22"/>
          <w:szCs w:val="22"/>
        </w:rPr>
        <w:lastRenderedPageBreak/>
        <w:t xml:space="preserve">Amendment #3, the presently proposed amendment, intends to bring the current uses of the property into full compliance with what is currently occurring at the Ranch, including a historic occupancy of 505 persons.  </w:t>
      </w:r>
    </w:p>
    <w:p w14:paraId="6BB7364A" w14:textId="77777777" w:rsidR="00ED4142" w:rsidRPr="00ED4142" w:rsidRDefault="00ED4142" w:rsidP="00ED4142">
      <w:pPr>
        <w:rPr>
          <w:rFonts w:ascii="Aptos" w:hAnsi="Aptos"/>
          <w:i/>
          <w:iCs/>
          <w:sz w:val="22"/>
          <w:szCs w:val="22"/>
        </w:rPr>
      </w:pPr>
      <w:r w:rsidRPr="00ED4142">
        <w:rPr>
          <w:rFonts w:ascii="Aptos" w:hAnsi="Aptos"/>
          <w:i/>
          <w:iCs/>
          <w:sz w:val="22"/>
          <w:szCs w:val="22"/>
        </w:rPr>
        <w:t>Existing Conditions</w:t>
      </w:r>
    </w:p>
    <w:p w14:paraId="6EAAAABE" w14:textId="77777777" w:rsidR="00ED4142" w:rsidRPr="00ED4142" w:rsidRDefault="00ED4142" w:rsidP="00ED4142">
      <w:pPr>
        <w:rPr>
          <w:rFonts w:ascii="Aptos" w:hAnsi="Aptos"/>
          <w:sz w:val="22"/>
          <w:szCs w:val="22"/>
        </w:rPr>
      </w:pPr>
      <w:r w:rsidRPr="00ED4142">
        <w:rPr>
          <w:rFonts w:ascii="Aptos" w:hAnsi="Aptos"/>
          <w:sz w:val="22"/>
          <w:szCs w:val="22"/>
        </w:rPr>
        <w:t>JH Ranch (“the Ranch”) is an approximately 165-acre property with Planned Development (PD), Neighborhood Commercial (C-R), and Rural Residential Agriculture (R-R) zoning districts associated with APN 023-190-510. The Ranch is operating under the 1993 approval (Amendment #2). The uses and structures currently occurring on the property are identified on the Site Plan as well as the revised Planned Development Master Plan (PDMP).</w:t>
      </w:r>
    </w:p>
    <w:p w14:paraId="24653097" w14:textId="77777777" w:rsidR="00ED4142" w:rsidRPr="00ED4142" w:rsidRDefault="00ED4142" w:rsidP="00ED4142">
      <w:pPr>
        <w:rPr>
          <w:rFonts w:ascii="Aptos" w:hAnsi="Aptos"/>
          <w:i/>
          <w:iCs/>
          <w:sz w:val="22"/>
          <w:szCs w:val="22"/>
        </w:rPr>
      </w:pPr>
      <w:r w:rsidRPr="00ED4142">
        <w:rPr>
          <w:rFonts w:ascii="Aptos" w:hAnsi="Aptos"/>
          <w:i/>
          <w:iCs/>
          <w:sz w:val="22"/>
          <w:szCs w:val="22"/>
        </w:rPr>
        <w:t>Proposed Project Summary</w:t>
      </w:r>
    </w:p>
    <w:p w14:paraId="5905C42E" w14:textId="77777777" w:rsidR="00ED4142" w:rsidRPr="00ED4142" w:rsidRDefault="00ED4142" w:rsidP="00ED4142">
      <w:pPr>
        <w:rPr>
          <w:rFonts w:ascii="Aptos" w:hAnsi="Aptos"/>
          <w:sz w:val="22"/>
          <w:szCs w:val="22"/>
        </w:rPr>
      </w:pPr>
      <w:r w:rsidRPr="00ED4142">
        <w:rPr>
          <w:rFonts w:ascii="Aptos" w:hAnsi="Aptos"/>
          <w:sz w:val="22"/>
          <w:szCs w:val="22"/>
        </w:rPr>
        <w:t xml:space="preserve">The proposed project seeks to establish a maximum occupancy of 505 persons at the Ranch, as well as </w:t>
      </w:r>
      <w:proofErr w:type="gramStart"/>
      <w:r w:rsidRPr="00ED4142">
        <w:rPr>
          <w:rFonts w:ascii="Aptos" w:hAnsi="Aptos"/>
          <w:sz w:val="22"/>
          <w:szCs w:val="22"/>
        </w:rPr>
        <w:t>bring</w:t>
      </w:r>
      <w:proofErr w:type="gramEnd"/>
      <w:r w:rsidRPr="00ED4142">
        <w:rPr>
          <w:rFonts w:ascii="Aptos" w:hAnsi="Aptos"/>
          <w:sz w:val="22"/>
          <w:szCs w:val="22"/>
        </w:rPr>
        <w:t xml:space="preserve"> the property into full compliance. The maximum occupancy includes all individuals on the property at any given time. No expansion of occupancy, uses, or structures are proposed as part of this project.</w:t>
      </w:r>
    </w:p>
    <w:p w14:paraId="4D4402CF" w14:textId="77777777" w:rsidR="00ED4142" w:rsidRPr="00ED4142" w:rsidRDefault="00ED4142" w:rsidP="00ED4142">
      <w:pPr>
        <w:rPr>
          <w:rFonts w:ascii="Aptos" w:hAnsi="Aptos"/>
          <w:sz w:val="22"/>
          <w:szCs w:val="22"/>
        </w:rPr>
      </w:pPr>
      <w:r w:rsidRPr="00ED4142">
        <w:rPr>
          <w:rFonts w:ascii="Aptos" w:hAnsi="Aptos"/>
          <w:sz w:val="22"/>
          <w:szCs w:val="22"/>
        </w:rPr>
        <w:t>This project also includes a revocation of the previous use permits to consolidate all the approved uses into a single use permit. Conditions of approval that are no longer necessary, have been complied with, or would be satisfied/fulfilled with new conditions of approval may be eliminated. Should the proposed zone change (Z-23-06) and/or use permit (UP-24-15) not be approved, the existing use permit approvals would continue to be effective.</w:t>
      </w:r>
    </w:p>
    <w:p w14:paraId="452CA0D5" w14:textId="77777777" w:rsidR="00ED4142" w:rsidRPr="00ED4142" w:rsidRDefault="00ED4142" w:rsidP="00ED4142">
      <w:pPr>
        <w:rPr>
          <w:rFonts w:ascii="Aptos" w:hAnsi="Aptos"/>
          <w:sz w:val="22"/>
          <w:szCs w:val="22"/>
        </w:rPr>
      </w:pPr>
      <w:r w:rsidRPr="00ED4142">
        <w:rPr>
          <w:rFonts w:ascii="Aptos" w:hAnsi="Aptos"/>
          <w:sz w:val="22"/>
          <w:szCs w:val="22"/>
        </w:rPr>
        <w:t>Section 10-6.1186 requires that any changes to a PD must be treated as changes to the zoning. This Zone Change proposal is to update the JH Ranch Master Plan to reflect current activities and uses and to remove the facilities and uses no longer planned or proposed as development plans have changed. An amendment master plan can be found in Exhibit A-3. The PD amendment includes the following updates:</w:t>
      </w:r>
    </w:p>
    <w:p w14:paraId="5C22D8DA" w14:textId="77777777" w:rsidR="00ED4142" w:rsidRPr="00ED4142" w:rsidRDefault="00ED4142" w:rsidP="00DD2958">
      <w:pPr>
        <w:spacing w:after="0"/>
        <w:rPr>
          <w:rFonts w:ascii="Aptos" w:hAnsi="Aptos"/>
          <w:sz w:val="22"/>
          <w:szCs w:val="22"/>
        </w:rPr>
      </w:pPr>
      <w:r w:rsidRPr="00ED4142">
        <w:rPr>
          <w:rFonts w:ascii="Aptos" w:hAnsi="Aptos"/>
          <w:sz w:val="22"/>
          <w:szCs w:val="22"/>
        </w:rPr>
        <w:t>•</w:t>
      </w:r>
      <w:r w:rsidRPr="00ED4142">
        <w:rPr>
          <w:rFonts w:ascii="Aptos" w:hAnsi="Aptos"/>
          <w:sz w:val="22"/>
          <w:szCs w:val="22"/>
        </w:rPr>
        <w:tab/>
        <w:t>Inclusion of the current uses and structures located at the Ranch</w:t>
      </w:r>
    </w:p>
    <w:p w14:paraId="3FE61C5B" w14:textId="77777777" w:rsidR="00ED4142" w:rsidRPr="00ED4142" w:rsidRDefault="00ED4142" w:rsidP="00DD2958">
      <w:pPr>
        <w:spacing w:after="0"/>
        <w:rPr>
          <w:rFonts w:ascii="Aptos" w:hAnsi="Aptos"/>
          <w:sz w:val="22"/>
          <w:szCs w:val="22"/>
        </w:rPr>
      </w:pPr>
      <w:r w:rsidRPr="00ED4142">
        <w:rPr>
          <w:rFonts w:ascii="Aptos" w:hAnsi="Aptos"/>
          <w:sz w:val="22"/>
          <w:szCs w:val="22"/>
        </w:rPr>
        <w:t>•</w:t>
      </w:r>
      <w:r w:rsidRPr="00ED4142">
        <w:rPr>
          <w:rFonts w:ascii="Aptos" w:hAnsi="Aptos"/>
          <w:sz w:val="22"/>
          <w:szCs w:val="22"/>
        </w:rPr>
        <w:tab/>
        <w:t>Inclusion of JH Ranch operation</w:t>
      </w:r>
    </w:p>
    <w:p w14:paraId="79DA9DE1" w14:textId="77777777" w:rsidR="00ED4142" w:rsidRPr="00ED4142" w:rsidRDefault="00ED4142" w:rsidP="00DD2958">
      <w:pPr>
        <w:spacing w:after="0"/>
        <w:rPr>
          <w:rFonts w:ascii="Aptos" w:hAnsi="Aptos"/>
          <w:sz w:val="22"/>
          <w:szCs w:val="22"/>
        </w:rPr>
      </w:pPr>
      <w:r w:rsidRPr="00ED4142">
        <w:rPr>
          <w:rFonts w:ascii="Aptos" w:hAnsi="Aptos"/>
          <w:sz w:val="22"/>
          <w:szCs w:val="22"/>
        </w:rPr>
        <w:t>•</w:t>
      </w:r>
      <w:r w:rsidRPr="00ED4142">
        <w:rPr>
          <w:rFonts w:ascii="Aptos" w:hAnsi="Aptos"/>
          <w:sz w:val="22"/>
          <w:szCs w:val="22"/>
        </w:rPr>
        <w:tab/>
        <w:t>Removal of inconsistent language</w:t>
      </w:r>
    </w:p>
    <w:p w14:paraId="52E7C43D" w14:textId="77777777" w:rsidR="00ED4142" w:rsidRPr="00ED4142" w:rsidRDefault="00ED4142" w:rsidP="00DD2958">
      <w:pPr>
        <w:spacing w:after="0"/>
        <w:rPr>
          <w:rFonts w:ascii="Aptos" w:hAnsi="Aptos"/>
          <w:sz w:val="22"/>
          <w:szCs w:val="22"/>
        </w:rPr>
      </w:pPr>
      <w:r w:rsidRPr="00ED4142">
        <w:rPr>
          <w:rFonts w:ascii="Aptos" w:hAnsi="Aptos"/>
          <w:sz w:val="22"/>
          <w:szCs w:val="22"/>
        </w:rPr>
        <w:t>•</w:t>
      </w:r>
      <w:r w:rsidRPr="00ED4142">
        <w:rPr>
          <w:rFonts w:ascii="Aptos" w:hAnsi="Aptos"/>
          <w:sz w:val="22"/>
          <w:szCs w:val="22"/>
        </w:rPr>
        <w:tab/>
        <w:t>Removal of facilities and uses no longer planned or proposed within the Ranch</w:t>
      </w:r>
    </w:p>
    <w:p w14:paraId="2060299C" w14:textId="77777777" w:rsidR="00ED4142" w:rsidRDefault="00ED4142" w:rsidP="00DD2958">
      <w:pPr>
        <w:spacing w:after="0"/>
        <w:rPr>
          <w:rFonts w:ascii="Aptos" w:hAnsi="Aptos"/>
          <w:sz w:val="22"/>
          <w:szCs w:val="22"/>
        </w:rPr>
      </w:pPr>
      <w:r w:rsidRPr="00ED4142">
        <w:rPr>
          <w:rFonts w:ascii="Aptos" w:hAnsi="Aptos"/>
          <w:sz w:val="22"/>
          <w:szCs w:val="22"/>
        </w:rPr>
        <w:t>•</w:t>
      </w:r>
      <w:r w:rsidRPr="00ED4142">
        <w:rPr>
          <w:rFonts w:ascii="Aptos" w:hAnsi="Aptos"/>
          <w:sz w:val="22"/>
          <w:szCs w:val="22"/>
        </w:rPr>
        <w:tab/>
        <w:t>Formatting updates as needed</w:t>
      </w:r>
    </w:p>
    <w:p w14:paraId="0E58A9E7" w14:textId="77777777" w:rsidR="00DD2958" w:rsidRPr="00ED4142" w:rsidRDefault="00DD2958" w:rsidP="00DD2958">
      <w:pPr>
        <w:spacing w:after="0"/>
        <w:rPr>
          <w:rFonts w:ascii="Aptos" w:hAnsi="Aptos"/>
          <w:sz w:val="22"/>
          <w:szCs w:val="22"/>
        </w:rPr>
      </w:pPr>
    </w:p>
    <w:p w14:paraId="5157094A" w14:textId="24290A29" w:rsidR="00FE2631" w:rsidRPr="00ED4142" w:rsidRDefault="00ED4142" w:rsidP="00ED4142">
      <w:pPr>
        <w:rPr>
          <w:rFonts w:ascii="Aptos" w:hAnsi="Aptos"/>
          <w:sz w:val="22"/>
          <w:szCs w:val="22"/>
        </w:rPr>
      </w:pPr>
      <w:r w:rsidRPr="00ED4142">
        <w:rPr>
          <w:rFonts w:ascii="Aptos" w:hAnsi="Aptos"/>
          <w:sz w:val="22"/>
          <w:szCs w:val="22"/>
        </w:rPr>
        <w:t xml:space="preserve">Section 10-61183 outlines that a Use Permit (UP) is required for </w:t>
      </w:r>
      <w:proofErr w:type="gramStart"/>
      <w:r w:rsidRPr="00ED4142">
        <w:rPr>
          <w:rFonts w:ascii="Aptos" w:hAnsi="Aptos"/>
          <w:sz w:val="22"/>
          <w:szCs w:val="22"/>
        </w:rPr>
        <w:t>any and all</w:t>
      </w:r>
      <w:proofErr w:type="gramEnd"/>
      <w:r w:rsidRPr="00ED4142">
        <w:rPr>
          <w:rFonts w:ascii="Aptos" w:hAnsi="Aptos"/>
          <w:sz w:val="22"/>
          <w:szCs w:val="22"/>
        </w:rPr>
        <w:t xml:space="preserve"> uses within a multi-phase or multi-use P-D district. Considering that the JH Ranch property has multiple zoning districts, uses, and programs that occur onsite, Section 10-61183 applies.</w:t>
      </w:r>
    </w:p>
    <w:p w14:paraId="66CDAEE5" w14:textId="77777777" w:rsidR="00ED4142" w:rsidRDefault="00ED4142" w:rsidP="00ED4142"/>
    <w:p w14:paraId="7BBB7D93" w14:textId="77777777" w:rsidR="00ED4142" w:rsidRPr="00ED4142" w:rsidRDefault="00ED4142" w:rsidP="00ED4142">
      <w:pPr>
        <w:jc w:val="center"/>
        <w:rPr>
          <w:rFonts w:ascii="Aptos" w:hAnsi="Aptos"/>
          <w:b/>
          <w:bCs/>
          <w:highlight w:val="yellow"/>
        </w:rPr>
      </w:pPr>
      <w:r w:rsidRPr="00ED4142">
        <w:rPr>
          <w:rFonts w:ascii="Aptos" w:hAnsi="Aptos"/>
          <w:noProof/>
        </w:rPr>
        <w:lastRenderedPageBreak/>
        <w:drawing>
          <wp:inline distT="0" distB="0" distL="0" distR="0" wp14:anchorId="7E5A3C92" wp14:editId="375F4FB0">
            <wp:extent cx="6400800" cy="4878705"/>
            <wp:effectExtent l="0" t="0" r="0" b="0"/>
            <wp:docPr id="255767444" name="Picture 1" descr="Location map showing the project site south of Etna along French Creek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767444" name="Picture 1" descr="Location map showing the project site south of Etna along French Creek Roa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00800" cy="4878705"/>
                    </a:xfrm>
                    <a:prstGeom prst="rect">
                      <a:avLst/>
                    </a:prstGeom>
                  </pic:spPr>
                </pic:pic>
              </a:graphicData>
            </a:graphic>
          </wp:inline>
        </w:drawing>
      </w:r>
      <w:r w:rsidRPr="00ED4142">
        <w:rPr>
          <w:rFonts w:ascii="Aptos" w:hAnsi="Aptos"/>
        </w:rPr>
        <w:br/>
      </w:r>
      <w:r w:rsidRPr="00ED4142">
        <w:rPr>
          <w:rFonts w:ascii="Aptos" w:hAnsi="Aptos"/>
          <w:b/>
          <w:bCs/>
        </w:rPr>
        <w:t>Figure 1: Project Location</w:t>
      </w:r>
    </w:p>
    <w:p w14:paraId="62CD704E" w14:textId="77777777" w:rsidR="00ED4142" w:rsidRDefault="00ED4142" w:rsidP="00ED4142">
      <w:pPr>
        <w:jc w:val="center"/>
      </w:pPr>
      <w:r>
        <w:rPr>
          <w:noProof/>
        </w:rPr>
        <w:lastRenderedPageBreak/>
        <w:drawing>
          <wp:inline distT="0" distB="0" distL="0" distR="0" wp14:anchorId="38FFAFDC" wp14:editId="4A764C70">
            <wp:extent cx="6400447" cy="4878704"/>
            <wp:effectExtent l="0" t="0" r="635" b="0"/>
            <wp:docPr id="1775775202" name="Picture 2" descr="Figure 2: Zoning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775202" name="Picture 2" descr="Figure 2: Zoning Map"/>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00447" cy="4878704"/>
                    </a:xfrm>
                    <a:prstGeom prst="rect">
                      <a:avLst/>
                    </a:prstGeom>
                  </pic:spPr>
                </pic:pic>
              </a:graphicData>
            </a:graphic>
          </wp:inline>
        </w:drawing>
      </w:r>
      <w:r w:rsidRPr="0051213B">
        <w:rPr>
          <w:highlight w:val="yellow"/>
        </w:rPr>
        <w:br/>
      </w:r>
      <w:r w:rsidRPr="00ED4142">
        <w:rPr>
          <w:rFonts w:ascii="Aptos" w:hAnsi="Aptos"/>
          <w:b/>
          <w:bCs/>
        </w:rPr>
        <w:t>Figure 2: Zoning Map</w:t>
      </w:r>
    </w:p>
    <w:p w14:paraId="1C945E5A" w14:textId="77777777" w:rsidR="00FB3447" w:rsidRPr="002350B0" w:rsidRDefault="00FB3447" w:rsidP="00FF3C24">
      <w:pPr>
        <w:jc w:val="center"/>
        <w:rPr>
          <w:b/>
          <w:bCs/>
          <w:sz w:val="20"/>
          <w:szCs w:val="22"/>
        </w:rPr>
      </w:pPr>
    </w:p>
    <w:p w14:paraId="102E37C5" w14:textId="49C45B76" w:rsidR="000E1D98" w:rsidRDefault="000E1D98" w:rsidP="000E1D98">
      <w:pPr>
        <w:pStyle w:val="Heading2"/>
        <w:rPr>
          <w:rFonts w:ascii="Aptos" w:hAnsi="Aptos" w:cs="Arial"/>
        </w:rPr>
      </w:pPr>
      <w:r w:rsidRPr="00230AC0">
        <w:rPr>
          <w:rFonts w:ascii="Aptos" w:hAnsi="Aptos" w:cs="Arial"/>
        </w:rPr>
        <w:t>Analysis</w:t>
      </w:r>
    </w:p>
    <w:p w14:paraId="5B5E142A" w14:textId="77777777" w:rsidR="00ED4142" w:rsidRPr="00DD2958" w:rsidRDefault="00ED4142" w:rsidP="00ED4142">
      <w:pPr>
        <w:rPr>
          <w:rFonts w:ascii="Aptos" w:hAnsi="Aptos"/>
          <w:i/>
          <w:iCs/>
          <w:sz w:val="22"/>
          <w:szCs w:val="22"/>
        </w:rPr>
      </w:pPr>
      <w:r w:rsidRPr="00DD2958">
        <w:rPr>
          <w:rFonts w:ascii="Aptos" w:hAnsi="Aptos"/>
          <w:i/>
          <w:iCs/>
          <w:sz w:val="22"/>
          <w:szCs w:val="22"/>
        </w:rPr>
        <w:t>General Plan and Scott Valley Area Plan (SVAP) Consistency</w:t>
      </w:r>
    </w:p>
    <w:p w14:paraId="43387DB4" w14:textId="77777777" w:rsidR="00ED4142" w:rsidRPr="00ED4142" w:rsidRDefault="00ED4142" w:rsidP="00ED4142">
      <w:pPr>
        <w:rPr>
          <w:rFonts w:ascii="Aptos" w:hAnsi="Aptos"/>
          <w:sz w:val="22"/>
          <w:szCs w:val="22"/>
        </w:rPr>
      </w:pPr>
      <w:r w:rsidRPr="00ED4142">
        <w:rPr>
          <w:rFonts w:ascii="Aptos" w:hAnsi="Aptos"/>
          <w:sz w:val="22"/>
          <w:szCs w:val="22"/>
        </w:rPr>
        <w:t>The Land Use Element of the Siskiyou County General Plan identifies the project site as being within the mapped resource overlay area for Soils: Erosion Hazard; Soils: Building Foundation Limitations; Excessive Slope; Flood Hazard; Critical Deer Wintering Area; Wildfire Hazard; Woodland Productivity. Planning staff have identified that Composite Overall Policies 41.3(b), 41.3(e), 41.3(f), 41.5, 41.6, 41.7, 41.8, 41.9, 41.10, 41.12, 41.13, 41.15, 41.18, and 41.19(b) apply to the proposed project.</w:t>
      </w:r>
    </w:p>
    <w:p w14:paraId="693B3230" w14:textId="77777777" w:rsidR="00ED4142" w:rsidRPr="00ED4142" w:rsidRDefault="00ED4142" w:rsidP="00ED4142">
      <w:pPr>
        <w:rPr>
          <w:rFonts w:ascii="Aptos" w:hAnsi="Aptos"/>
          <w:sz w:val="22"/>
          <w:szCs w:val="22"/>
        </w:rPr>
      </w:pPr>
      <w:r w:rsidRPr="00ED4142">
        <w:rPr>
          <w:rFonts w:ascii="Aptos" w:hAnsi="Aptos"/>
          <w:sz w:val="22"/>
          <w:szCs w:val="22"/>
        </w:rPr>
        <w:t>The proposed project falls under the following land use designations of the SVAP: Excessive Slope, Critical Deer Wintering, Flood Plain, and Non-Resource Area Policies. The project would not conflict with applicable plans that have jurisdiction over the project area. Consistent with the applicable County land use and Scott Valley Area Plan policies, the project is an organized camp, compatible with adjacent land uses.</w:t>
      </w:r>
    </w:p>
    <w:p w14:paraId="1F014670" w14:textId="77777777" w:rsidR="00ED4142" w:rsidRPr="00ED4142" w:rsidRDefault="00ED4142" w:rsidP="00ED4142">
      <w:pPr>
        <w:rPr>
          <w:rFonts w:ascii="Aptos" w:hAnsi="Aptos"/>
          <w:sz w:val="22"/>
          <w:szCs w:val="22"/>
        </w:rPr>
      </w:pPr>
      <w:r w:rsidRPr="00ED4142">
        <w:rPr>
          <w:rFonts w:ascii="Aptos" w:hAnsi="Aptos"/>
          <w:sz w:val="22"/>
          <w:szCs w:val="22"/>
        </w:rPr>
        <w:lastRenderedPageBreak/>
        <w:t xml:space="preserve">Staff have conducted a detailed analysis of each of the required findings and found that the proposed project is consistent with the applicable General Plan policies governing the subject site. Additionally, the use of the property, is compatible with the surrounding land uses, would have adequate roadway access for transportation and public health and safety provisions, and would not create significant environmental impacts to on- or off-site resources. The recommended findings are detailed in the General Plan Consistency Findings section of Exhibit A-2 attached to this staff report and are submitted for the Commission’s review, consideration, and approval. </w:t>
      </w:r>
    </w:p>
    <w:p w14:paraId="0EF7F8DA" w14:textId="77777777" w:rsidR="00ED4142" w:rsidRPr="00DD2958" w:rsidRDefault="00ED4142" w:rsidP="00ED4142">
      <w:pPr>
        <w:rPr>
          <w:rFonts w:ascii="Aptos" w:hAnsi="Aptos"/>
          <w:i/>
          <w:iCs/>
          <w:sz w:val="22"/>
          <w:szCs w:val="22"/>
        </w:rPr>
      </w:pPr>
      <w:r w:rsidRPr="00DD2958">
        <w:rPr>
          <w:rFonts w:ascii="Aptos" w:hAnsi="Aptos"/>
          <w:i/>
          <w:iCs/>
          <w:sz w:val="22"/>
          <w:szCs w:val="22"/>
        </w:rPr>
        <w:t>Zoning Consistency</w:t>
      </w:r>
    </w:p>
    <w:p w14:paraId="5A128595" w14:textId="77777777" w:rsidR="00ED4142" w:rsidRPr="00ED4142" w:rsidRDefault="00ED4142" w:rsidP="00ED4142">
      <w:pPr>
        <w:rPr>
          <w:rFonts w:ascii="Aptos" w:hAnsi="Aptos"/>
          <w:sz w:val="22"/>
          <w:szCs w:val="22"/>
        </w:rPr>
      </w:pPr>
      <w:r w:rsidRPr="00ED4142">
        <w:rPr>
          <w:rFonts w:ascii="Aptos" w:hAnsi="Aptos"/>
          <w:sz w:val="22"/>
          <w:szCs w:val="22"/>
        </w:rPr>
        <w:t>Pursuant to Siskiyou County Code Article 11-D. Planning Development Districts (P-D), the proposed project meets the requirements of the PD zoning. Since the PD is a multi-use development, a Use Permit is also required for the proposed project.</w:t>
      </w:r>
    </w:p>
    <w:p w14:paraId="139B7C6C" w14:textId="77777777" w:rsidR="00ED4142" w:rsidRPr="00ED4142" w:rsidRDefault="00ED4142" w:rsidP="00ED4142">
      <w:pPr>
        <w:rPr>
          <w:rFonts w:ascii="Aptos" w:hAnsi="Aptos"/>
          <w:sz w:val="22"/>
          <w:szCs w:val="22"/>
        </w:rPr>
      </w:pPr>
      <w:r w:rsidRPr="00ED4142">
        <w:rPr>
          <w:rFonts w:ascii="Aptos" w:hAnsi="Aptos"/>
          <w:sz w:val="22"/>
          <w:szCs w:val="22"/>
        </w:rPr>
        <w:t>The Planned Development District is designated to accommodate various types of development or any other use or combination of uses which can be made appropriately a part of a planned development.</w:t>
      </w:r>
    </w:p>
    <w:p w14:paraId="4F010629" w14:textId="77777777" w:rsidR="00ED4142" w:rsidRPr="00ED4142" w:rsidRDefault="00ED4142" w:rsidP="00ED4142">
      <w:pPr>
        <w:rPr>
          <w:rFonts w:ascii="Aptos" w:hAnsi="Aptos"/>
          <w:sz w:val="22"/>
          <w:szCs w:val="22"/>
        </w:rPr>
      </w:pPr>
      <w:r w:rsidRPr="00ED4142">
        <w:rPr>
          <w:rFonts w:ascii="Aptos" w:hAnsi="Aptos"/>
          <w:sz w:val="22"/>
          <w:szCs w:val="22"/>
        </w:rPr>
        <w:t>The P-D District is intended to enable and encourage flexibility of design and development of land in such a manner as to promote its most appropriate use; to allow diversification in the relationship of various uses, structures, and spaces; to facilitate the adequate and economical provisions of roads and utilities; and to preserve the natural and scenic qualities of open space and offer recreational opportunities close to home.</w:t>
      </w:r>
    </w:p>
    <w:p w14:paraId="3741F23E" w14:textId="77777777" w:rsidR="00ED4142" w:rsidRDefault="00ED4142" w:rsidP="00ED4142">
      <w:pPr>
        <w:rPr>
          <w:rFonts w:ascii="Aptos" w:hAnsi="Aptos"/>
          <w:sz w:val="22"/>
          <w:szCs w:val="22"/>
        </w:rPr>
      </w:pPr>
      <w:r w:rsidRPr="00ED4142">
        <w:rPr>
          <w:rFonts w:ascii="Aptos" w:hAnsi="Aptos"/>
          <w:sz w:val="22"/>
          <w:szCs w:val="22"/>
        </w:rPr>
        <w:t xml:space="preserve">The regulation outlined in Section 10-61183(c), outlines that a Use Permit shall be required for </w:t>
      </w:r>
      <w:proofErr w:type="gramStart"/>
      <w:r w:rsidRPr="00ED4142">
        <w:rPr>
          <w:rFonts w:ascii="Aptos" w:hAnsi="Aptos"/>
          <w:sz w:val="22"/>
          <w:szCs w:val="22"/>
        </w:rPr>
        <w:t>any and all</w:t>
      </w:r>
      <w:proofErr w:type="gramEnd"/>
      <w:r w:rsidRPr="00ED4142">
        <w:rPr>
          <w:rFonts w:ascii="Aptos" w:hAnsi="Aptos"/>
          <w:sz w:val="22"/>
          <w:szCs w:val="22"/>
        </w:rPr>
        <w:t xml:space="preserve"> uses within a multi-phase or multi-use (more than one) P-D District. Additionally, the amendment to the PD allows for an up-to-date Master Plan document, which reflects the current uses, structures, programs, and operations that occur onsite. Based on staff’s analysis of the proposed use, staff believes that the necessary findings can be made for the approval of this application.</w:t>
      </w:r>
    </w:p>
    <w:p w14:paraId="68B897B4" w14:textId="77777777" w:rsidR="00ED4142" w:rsidRPr="00ED4142" w:rsidRDefault="00ED4142" w:rsidP="00ED4142">
      <w:pPr>
        <w:pStyle w:val="Heading2"/>
        <w:rPr>
          <w:rFonts w:ascii="Aptos" w:hAnsi="Aptos"/>
        </w:rPr>
      </w:pPr>
      <w:r w:rsidRPr="00ED4142">
        <w:rPr>
          <w:rFonts w:ascii="Aptos" w:hAnsi="Aptos"/>
        </w:rPr>
        <w:t>Discussion</w:t>
      </w:r>
    </w:p>
    <w:p w14:paraId="0CA0BE1E" w14:textId="77777777" w:rsidR="00ED4142" w:rsidRPr="00ED4142" w:rsidRDefault="00ED4142" w:rsidP="00ED4142">
      <w:pPr>
        <w:rPr>
          <w:rFonts w:ascii="Aptos" w:hAnsi="Aptos"/>
          <w:sz w:val="22"/>
          <w:szCs w:val="22"/>
        </w:rPr>
      </w:pPr>
      <w:r w:rsidRPr="00ED4142">
        <w:rPr>
          <w:rFonts w:ascii="Aptos" w:hAnsi="Aptos"/>
          <w:sz w:val="22"/>
          <w:szCs w:val="22"/>
        </w:rPr>
        <w:t>The amendment to the Planned Development Master Plan is necessary to account for the current uses, structures, programs, and operations of the Ranch. Additionally, since the Ranch is a multi-use ongoing development, a Use Permit is required to account for the variety of uses that occur on the property. The below uses and facilities, are the primary changes that have been included in the PD Master Plan, as part of this amendment:</w:t>
      </w:r>
    </w:p>
    <w:p w14:paraId="0DAA43B1" w14:textId="5D53A518" w:rsidR="00ED4142" w:rsidRPr="00ED4142" w:rsidRDefault="00ED4142" w:rsidP="00ED4142">
      <w:pPr>
        <w:pStyle w:val="ListParagraph"/>
        <w:numPr>
          <w:ilvl w:val="0"/>
          <w:numId w:val="37"/>
        </w:numPr>
        <w:rPr>
          <w:rFonts w:ascii="Aptos" w:hAnsi="Aptos"/>
          <w:sz w:val="22"/>
          <w:szCs w:val="22"/>
        </w:rPr>
      </w:pPr>
      <w:r w:rsidRPr="00ED4142">
        <w:rPr>
          <w:rFonts w:ascii="Aptos" w:hAnsi="Aptos"/>
          <w:sz w:val="22"/>
          <w:szCs w:val="22"/>
        </w:rPr>
        <w:t>Accurate project description: an updated and accurate project description has been written to account for what is currently occurring on site.</w:t>
      </w:r>
    </w:p>
    <w:p w14:paraId="57F39904" w14:textId="2C060297" w:rsidR="00ED4142" w:rsidRPr="00ED4142" w:rsidRDefault="00ED4142" w:rsidP="00ED4142">
      <w:pPr>
        <w:pStyle w:val="ListParagraph"/>
        <w:numPr>
          <w:ilvl w:val="0"/>
          <w:numId w:val="37"/>
        </w:numPr>
        <w:rPr>
          <w:rFonts w:ascii="Aptos" w:hAnsi="Aptos"/>
          <w:sz w:val="22"/>
          <w:szCs w:val="22"/>
        </w:rPr>
      </w:pPr>
      <w:r w:rsidRPr="00ED4142">
        <w:rPr>
          <w:rFonts w:ascii="Aptos" w:hAnsi="Aptos"/>
          <w:sz w:val="22"/>
          <w:szCs w:val="22"/>
        </w:rPr>
        <w:t>Development objectives: objectives of the PD Master Plan have been added to help guide development of the Ranch.</w:t>
      </w:r>
    </w:p>
    <w:p w14:paraId="374225BD" w14:textId="28A75926" w:rsidR="00ED4142" w:rsidRPr="00ED4142" w:rsidRDefault="00ED4142" w:rsidP="00ED4142">
      <w:pPr>
        <w:pStyle w:val="ListParagraph"/>
        <w:numPr>
          <w:ilvl w:val="0"/>
          <w:numId w:val="37"/>
        </w:numPr>
        <w:rPr>
          <w:rFonts w:ascii="Aptos" w:hAnsi="Aptos"/>
          <w:sz w:val="22"/>
          <w:szCs w:val="22"/>
        </w:rPr>
      </w:pPr>
      <w:r w:rsidRPr="00ED4142">
        <w:rPr>
          <w:rFonts w:ascii="Aptos" w:hAnsi="Aptos"/>
          <w:sz w:val="22"/>
          <w:szCs w:val="22"/>
        </w:rPr>
        <w:t>Approved uses and structures: an updated list and description of all uses and structures that are on site.</w:t>
      </w:r>
    </w:p>
    <w:p w14:paraId="7FAEA417" w14:textId="2A59BE8E" w:rsidR="00ED4142" w:rsidRPr="00ED4142" w:rsidRDefault="00ED4142" w:rsidP="00ED4142">
      <w:pPr>
        <w:pStyle w:val="ListParagraph"/>
        <w:numPr>
          <w:ilvl w:val="0"/>
          <w:numId w:val="37"/>
        </w:numPr>
        <w:rPr>
          <w:rFonts w:ascii="Aptos" w:hAnsi="Aptos"/>
          <w:sz w:val="22"/>
          <w:szCs w:val="22"/>
        </w:rPr>
      </w:pPr>
      <w:r w:rsidRPr="00ED4142">
        <w:rPr>
          <w:rFonts w:ascii="Aptos" w:hAnsi="Aptos"/>
          <w:sz w:val="22"/>
          <w:szCs w:val="22"/>
        </w:rPr>
        <w:t>Operational information: language regarding programs and operations of JH Ranch have been added.</w:t>
      </w:r>
    </w:p>
    <w:p w14:paraId="69D9FDCA" w14:textId="26FEFB1C" w:rsidR="00ED4142" w:rsidRPr="00ED4142" w:rsidRDefault="00ED4142" w:rsidP="00ED4142">
      <w:pPr>
        <w:pStyle w:val="ListParagraph"/>
        <w:numPr>
          <w:ilvl w:val="0"/>
          <w:numId w:val="37"/>
        </w:numPr>
        <w:rPr>
          <w:rFonts w:ascii="Aptos" w:hAnsi="Aptos"/>
          <w:sz w:val="22"/>
          <w:szCs w:val="22"/>
        </w:rPr>
      </w:pPr>
      <w:r w:rsidRPr="00ED4142">
        <w:rPr>
          <w:rFonts w:ascii="Aptos" w:hAnsi="Aptos"/>
          <w:sz w:val="22"/>
          <w:szCs w:val="22"/>
        </w:rPr>
        <w:lastRenderedPageBreak/>
        <w:t>Emergency Evacuation Plan: an updated and approved emergency evacuation plan has been added as an appendix to the PD Master Plan.</w:t>
      </w:r>
    </w:p>
    <w:p w14:paraId="6AEA1CE6" w14:textId="400EECC4" w:rsidR="00ED4142" w:rsidRPr="00ED4142" w:rsidRDefault="00ED4142" w:rsidP="00ED4142">
      <w:pPr>
        <w:pStyle w:val="ListParagraph"/>
        <w:numPr>
          <w:ilvl w:val="0"/>
          <w:numId w:val="37"/>
        </w:numPr>
        <w:rPr>
          <w:rFonts w:ascii="Aptos" w:hAnsi="Aptos"/>
          <w:sz w:val="22"/>
          <w:szCs w:val="22"/>
        </w:rPr>
      </w:pPr>
      <w:r w:rsidRPr="00ED4142">
        <w:rPr>
          <w:rFonts w:ascii="Aptos" w:hAnsi="Aptos"/>
          <w:sz w:val="22"/>
          <w:szCs w:val="22"/>
        </w:rPr>
        <w:t>Compliance Review Procedures: consistent with previously approved PD Master Plans (and amendments), the compliance review process has been added to this amendment.</w:t>
      </w:r>
    </w:p>
    <w:p w14:paraId="4BBD2545" w14:textId="40D743BD" w:rsidR="00ED4142" w:rsidRPr="00ED4142" w:rsidRDefault="00ED4142" w:rsidP="00ED4142">
      <w:pPr>
        <w:pStyle w:val="ListParagraph"/>
        <w:numPr>
          <w:ilvl w:val="0"/>
          <w:numId w:val="37"/>
        </w:numPr>
        <w:rPr>
          <w:rFonts w:ascii="Aptos" w:hAnsi="Aptos"/>
          <w:sz w:val="22"/>
          <w:szCs w:val="22"/>
        </w:rPr>
      </w:pPr>
      <w:r w:rsidRPr="00ED4142">
        <w:rPr>
          <w:rFonts w:ascii="Aptos" w:hAnsi="Aptos"/>
          <w:sz w:val="22"/>
          <w:szCs w:val="22"/>
        </w:rPr>
        <w:t>Site Plan: an updated site plan which reflects what is currently on site has been added.</w:t>
      </w:r>
    </w:p>
    <w:p w14:paraId="51071CCF" w14:textId="44457262" w:rsidR="005446FE" w:rsidRDefault="005446FE" w:rsidP="00ED4142">
      <w:pPr>
        <w:pStyle w:val="Heading2"/>
        <w:rPr>
          <w:rFonts w:ascii="Aptos" w:hAnsi="Aptos" w:cs="Arial"/>
        </w:rPr>
      </w:pPr>
      <w:r w:rsidRPr="00230AC0">
        <w:rPr>
          <w:rFonts w:ascii="Aptos" w:hAnsi="Aptos" w:cs="Arial"/>
        </w:rPr>
        <w:t>Comments</w:t>
      </w:r>
    </w:p>
    <w:p w14:paraId="16092DB1" w14:textId="08F75797" w:rsidR="00ED4142" w:rsidRPr="00ED4142" w:rsidRDefault="00ED4142" w:rsidP="00ED4142">
      <w:pPr>
        <w:rPr>
          <w:rFonts w:ascii="Aptos" w:hAnsi="Aptos"/>
          <w:sz w:val="22"/>
          <w:szCs w:val="22"/>
        </w:rPr>
      </w:pPr>
      <w:r w:rsidRPr="00ED4142">
        <w:rPr>
          <w:rFonts w:ascii="Aptos" w:hAnsi="Aptos"/>
          <w:sz w:val="22"/>
          <w:szCs w:val="22"/>
        </w:rPr>
        <w:t xml:space="preserve">A Notice of Public Hearing was published in the Siskiyou Daily News </w:t>
      </w:r>
      <w:r w:rsidRPr="00390681">
        <w:rPr>
          <w:rFonts w:ascii="Aptos" w:hAnsi="Aptos"/>
          <w:sz w:val="22"/>
          <w:szCs w:val="22"/>
        </w:rPr>
        <w:t>on</w:t>
      </w:r>
      <w:r w:rsidR="00390681">
        <w:rPr>
          <w:rFonts w:ascii="Aptos" w:hAnsi="Aptos"/>
          <w:sz w:val="22"/>
          <w:szCs w:val="22"/>
        </w:rPr>
        <w:t xml:space="preserve"> March 5</w:t>
      </w:r>
      <w:r w:rsidRPr="00390681">
        <w:rPr>
          <w:rFonts w:ascii="Aptos" w:hAnsi="Aptos"/>
          <w:sz w:val="22"/>
          <w:szCs w:val="22"/>
        </w:rPr>
        <w:t>, 2025</w:t>
      </w:r>
      <w:r w:rsidRPr="00ED4142">
        <w:rPr>
          <w:rFonts w:ascii="Aptos" w:hAnsi="Aptos"/>
          <w:sz w:val="22"/>
          <w:szCs w:val="22"/>
        </w:rPr>
        <w:t>, and mailed to property owners within 300 feet of the applicant’s property. Four public comments have been submitted in opposition to the project.</w:t>
      </w:r>
    </w:p>
    <w:p w14:paraId="494EB730" w14:textId="01093BF6" w:rsidR="003C396B" w:rsidRPr="007D1D79" w:rsidRDefault="003C396B" w:rsidP="007D1D79">
      <w:pPr>
        <w:pStyle w:val="Heading2"/>
        <w:rPr>
          <w:rFonts w:ascii="Aptos" w:hAnsi="Aptos" w:cstheme="minorBidi"/>
        </w:rPr>
      </w:pPr>
      <w:r w:rsidRPr="007D1D79">
        <w:rPr>
          <w:rFonts w:ascii="Aptos" w:hAnsi="Aptos"/>
        </w:rPr>
        <w:t>Environmental Review</w:t>
      </w:r>
    </w:p>
    <w:p w14:paraId="69B3D7FE" w14:textId="77777777" w:rsidR="00ED4142" w:rsidRPr="00ED4142" w:rsidRDefault="00ED4142" w:rsidP="00ED4142">
      <w:pPr>
        <w:rPr>
          <w:rFonts w:ascii="Aptos" w:hAnsi="Aptos"/>
          <w:sz w:val="22"/>
          <w:szCs w:val="22"/>
        </w:rPr>
      </w:pPr>
      <w:r w:rsidRPr="00ED4142">
        <w:rPr>
          <w:rFonts w:ascii="Aptos" w:hAnsi="Aptos"/>
          <w:sz w:val="22"/>
          <w:szCs w:val="22"/>
        </w:rPr>
        <w:t xml:space="preserve">Pursuant to CEQA Guidelines Section 15125 Environmental Setting, the lead agency must determine whether the proposed project creates an effect on the environment. Generally, the </w:t>
      </w:r>
      <w:proofErr w:type="gramStart"/>
      <w:r w:rsidRPr="00ED4142">
        <w:rPr>
          <w:rFonts w:ascii="Aptos" w:hAnsi="Aptos"/>
          <w:sz w:val="22"/>
          <w:szCs w:val="22"/>
        </w:rPr>
        <w:t>lead</w:t>
      </w:r>
      <w:proofErr w:type="gramEnd"/>
      <w:r w:rsidRPr="00ED4142">
        <w:rPr>
          <w:rFonts w:ascii="Aptos" w:hAnsi="Aptos"/>
          <w:sz w:val="22"/>
          <w:szCs w:val="22"/>
        </w:rPr>
        <w:t xml:space="preserve"> agency should describe physical environmental conditions as they currently exist. Environmental Setting can be described as the ‘baseline’ for what is currently occurring and shall not include hypothetical conditions. </w:t>
      </w:r>
    </w:p>
    <w:p w14:paraId="33721885" w14:textId="77777777" w:rsidR="00ED4142" w:rsidRPr="00ED4142" w:rsidRDefault="00ED4142" w:rsidP="00ED4142">
      <w:pPr>
        <w:rPr>
          <w:rFonts w:ascii="Aptos" w:hAnsi="Aptos"/>
          <w:sz w:val="22"/>
          <w:szCs w:val="22"/>
        </w:rPr>
      </w:pPr>
      <w:r w:rsidRPr="00ED4142">
        <w:rPr>
          <w:rFonts w:ascii="Aptos" w:hAnsi="Aptos"/>
          <w:sz w:val="22"/>
          <w:szCs w:val="22"/>
        </w:rPr>
        <w:t>Baseline considers existing uses (both authorized and unauthorized) because uses provide evidence of long-term continuous existing conditions. CEQA is not to be used as enforcement for violation of laws or entitlements.</w:t>
      </w:r>
    </w:p>
    <w:p w14:paraId="3C976AF4" w14:textId="77777777" w:rsidR="00ED4142" w:rsidRPr="00ED4142" w:rsidRDefault="00ED4142" w:rsidP="00ED4142">
      <w:pPr>
        <w:rPr>
          <w:rFonts w:ascii="Aptos" w:hAnsi="Aptos"/>
          <w:sz w:val="22"/>
          <w:szCs w:val="22"/>
        </w:rPr>
      </w:pPr>
      <w:r w:rsidRPr="00ED4142">
        <w:rPr>
          <w:rFonts w:ascii="Aptos" w:hAnsi="Aptos"/>
          <w:sz w:val="22"/>
          <w:szCs w:val="22"/>
        </w:rPr>
        <w:t xml:space="preserve">As the proposed project is simply bringing the current property into compliance and there is no increase and/or expansion of occupancy, uses, structures, or programs, the project falls under the Class 1 (Existing Facilities) exemption. The Class 1 exemption consists of the “operation, repair, maintenance, permitting, leasing, licensing, or minor alteration of existing public or private structures, facilities, mechanical equipment, or topographical features, involving negligible or no expansion of existing or former use”. With there being no increase and/or expansion of occupancy, structures, or uses, the proposed project </w:t>
      </w:r>
      <w:proofErr w:type="gramStart"/>
      <w:r w:rsidRPr="00ED4142">
        <w:rPr>
          <w:rFonts w:ascii="Aptos" w:hAnsi="Aptos"/>
          <w:sz w:val="22"/>
          <w:szCs w:val="22"/>
        </w:rPr>
        <w:t>is able to</w:t>
      </w:r>
      <w:proofErr w:type="gramEnd"/>
      <w:r w:rsidRPr="00ED4142">
        <w:rPr>
          <w:rFonts w:ascii="Aptos" w:hAnsi="Aptos"/>
          <w:sz w:val="22"/>
          <w:szCs w:val="22"/>
        </w:rPr>
        <w:t xml:space="preserve"> utilize the Class 1 exemption.</w:t>
      </w:r>
    </w:p>
    <w:p w14:paraId="365A0D17" w14:textId="5CB8E789" w:rsidR="003C396B" w:rsidRDefault="003C396B" w:rsidP="00ED4142">
      <w:pPr>
        <w:pStyle w:val="Heading2"/>
        <w:rPr>
          <w:rFonts w:ascii="Aptos" w:hAnsi="Aptos" w:cs="Arial"/>
        </w:rPr>
      </w:pPr>
      <w:r w:rsidRPr="00230AC0">
        <w:rPr>
          <w:rFonts w:ascii="Aptos" w:hAnsi="Aptos" w:cs="Arial"/>
        </w:rPr>
        <w:t>Recommended Action</w:t>
      </w:r>
    </w:p>
    <w:p w14:paraId="609779A5" w14:textId="0167A64A" w:rsidR="003634E2" w:rsidRPr="003634E2" w:rsidRDefault="00F12CE9" w:rsidP="003634E2">
      <w:pPr>
        <w:rPr>
          <w:rFonts w:ascii="Aptos" w:hAnsi="Aptos"/>
        </w:rPr>
      </w:pPr>
      <w:r>
        <w:rPr>
          <w:rFonts w:ascii="Aptos" w:hAnsi="Aptos"/>
        </w:rPr>
        <w:t>Adopt</w:t>
      </w:r>
      <w:r w:rsidR="003634E2" w:rsidRPr="003634E2">
        <w:rPr>
          <w:rFonts w:ascii="Aptos" w:hAnsi="Aptos"/>
        </w:rPr>
        <w:t xml:space="preserve"> Resolution </w:t>
      </w:r>
      <w:r w:rsidR="003634E2" w:rsidRPr="00390681">
        <w:rPr>
          <w:rFonts w:ascii="Aptos" w:hAnsi="Aptos"/>
        </w:rPr>
        <w:t>202</w:t>
      </w:r>
      <w:r w:rsidR="006A125C" w:rsidRPr="00390681">
        <w:rPr>
          <w:rFonts w:ascii="Aptos" w:hAnsi="Aptos"/>
        </w:rPr>
        <w:t>5</w:t>
      </w:r>
      <w:r w:rsidR="003634E2" w:rsidRPr="00390681">
        <w:rPr>
          <w:rFonts w:ascii="Aptos" w:hAnsi="Aptos"/>
        </w:rPr>
        <w:t>-0</w:t>
      </w:r>
      <w:r w:rsidRPr="00390681">
        <w:rPr>
          <w:rFonts w:ascii="Aptos" w:hAnsi="Aptos"/>
        </w:rPr>
        <w:t>XX</w:t>
      </w:r>
      <w:r w:rsidR="003634E2" w:rsidRPr="00390681">
        <w:rPr>
          <w:rFonts w:ascii="Aptos" w:hAnsi="Aptos"/>
        </w:rPr>
        <w:t>.</w:t>
      </w:r>
    </w:p>
    <w:p w14:paraId="100BADB5" w14:textId="5B5A2684" w:rsidR="003C396B" w:rsidRPr="00230AC0" w:rsidRDefault="003C396B" w:rsidP="003C396B">
      <w:pPr>
        <w:pStyle w:val="Heading2"/>
        <w:rPr>
          <w:rFonts w:ascii="Aptos" w:hAnsi="Aptos" w:cs="Arial"/>
        </w:rPr>
      </w:pPr>
      <w:r w:rsidRPr="00230AC0">
        <w:rPr>
          <w:rFonts w:ascii="Aptos" w:hAnsi="Aptos" w:cs="Arial"/>
        </w:rPr>
        <w:t>Recommended Motion</w:t>
      </w:r>
    </w:p>
    <w:p w14:paraId="7BE4A015" w14:textId="77777777" w:rsidR="00FB4304" w:rsidRPr="00DD2958" w:rsidRDefault="00FB4304" w:rsidP="00DD2958">
      <w:pPr>
        <w:rPr>
          <w:rFonts w:ascii="Aptos" w:hAnsi="Aptos"/>
          <w:sz w:val="22"/>
          <w:szCs w:val="22"/>
        </w:rPr>
      </w:pPr>
      <w:r w:rsidRPr="00DD2958">
        <w:rPr>
          <w:rFonts w:ascii="Aptos" w:hAnsi="Aptos"/>
          <w:sz w:val="22"/>
          <w:szCs w:val="22"/>
        </w:rPr>
        <w:t xml:space="preserve">I </w:t>
      </w:r>
      <w:proofErr w:type="gramStart"/>
      <w:r w:rsidRPr="00DD2958">
        <w:rPr>
          <w:rFonts w:ascii="Aptos" w:hAnsi="Aptos"/>
          <w:sz w:val="22"/>
          <w:szCs w:val="22"/>
        </w:rPr>
        <w:t>move</w:t>
      </w:r>
      <w:proofErr w:type="gramEnd"/>
      <w:r w:rsidRPr="00DD2958">
        <w:rPr>
          <w:rFonts w:ascii="Aptos" w:hAnsi="Aptos"/>
          <w:sz w:val="22"/>
          <w:szCs w:val="22"/>
        </w:rPr>
        <w:t xml:space="preserve"> to take the following actions:</w:t>
      </w:r>
    </w:p>
    <w:p w14:paraId="28B1DCF4" w14:textId="77777777" w:rsidR="00DC5741" w:rsidRDefault="00DC5741" w:rsidP="00DD2958">
      <w:pPr>
        <w:pStyle w:val="ListParagraph"/>
        <w:numPr>
          <w:ilvl w:val="0"/>
          <w:numId w:val="39"/>
        </w:numPr>
        <w:rPr>
          <w:rFonts w:ascii="Aptos" w:hAnsi="Aptos"/>
          <w:sz w:val="22"/>
          <w:szCs w:val="22"/>
        </w:rPr>
      </w:pPr>
      <w:r w:rsidRPr="00DC5741">
        <w:rPr>
          <w:rFonts w:ascii="Aptos" w:hAnsi="Aptos"/>
          <w:sz w:val="22"/>
          <w:szCs w:val="22"/>
        </w:rPr>
        <w:t xml:space="preserve">Introduce, waive the second reading of, and adopt an ordinance amending the Planned Development of APN 023-190-510; </w:t>
      </w:r>
      <w:proofErr w:type="gramStart"/>
      <w:r w:rsidRPr="00DC5741">
        <w:rPr>
          <w:rFonts w:ascii="Aptos" w:hAnsi="Aptos"/>
          <w:sz w:val="22"/>
          <w:szCs w:val="22"/>
        </w:rPr>
        <w:t>and;</w:t>
      </w:r>
      <w:proofErr w:type="gramEnd"/>
    </w:p>
    <w:p w14:paraId="3F1600F9" w14:textId="37007C6B" w:rsidR="00401D38" w:rsidRPr="00DD2958" w:rsidRDefault="00401D38" w:rsidP="00DD2958">
      <w:pPr>
        <w:pStyle w:val="ListParagraph"/>
        <w:numPr>
          <w:ilvl w:val="0"/>
          <w:numId w:val="39"/>
        </w:numPr>
        <w:rPr>
          <w:rFonts w:ascii="Aptos" w:hAnsi="Aptos"/>
          <w:sz w:val="22"/>
          <w:szCs w:val="22"/>
        </w:rPr>
      </w:pPr>
      <w:r w:rsidRPr="00401D38">
        <w:rPr>
          <w:rFonts w:ascii="Aptos" w:hAnsi="Aptos"/>
          <w:sz w:val="22"/>
          <w:szCs w:val="22"/>
        </w:rPr>
        <w:t>Approve a resolution approving the JH Ranch Use Permit (24-16) and the project’s categorical exemption</w:t>
      </w:r>
      <w:r>
        <w:rPr>
          <w:rFonts w:ascii="Aptos" w:hAnsi="Aptos"/>
          <w:sz w:val="22"/>
          <w:szCs w:val="22"/>
        </w:rPr>
        <w:t>.</w:t>
      </w:r>
    </w:p>
    <w:p w14:paraId="705294E1" w14:textId="15483BE6" w:rsidR="00BA6FF9" w:rsidRPr="00DD2958" w:rsidRDefault="00124746" w:rsidP="00DD2958">
      <w:pPr>
        <w:pStyle w:val="Heading2"/>
        <w:rPr>
          <w:rFonts w:ascii="Aptos" w:hAnsi="Aptos"/>
        </w:rPr>
      </w:pPr>
      <w:r w:rsidRPr="00DD2958">
        <w:rPr>
          <w:rFonts w:ascii="Aptos" w:hAnsi="Aptos"/>
        </w:rPr>
        <w:t>Attachments</w:t>
      </w:r>
    </w:p>
    <w:p w14:paraId="3CD49FA3" w14:textId="390291B6" w:rsidR="00026785" w:rsidRDefault="00390681" w:rsidP="00CC53E7">
      <w:pPr>
        <w:pStyle w:val="ListParagraph"/>
        <w:numPr>
          <w:ilvl w:val="0"/>
          <w:numId w:val="9"/>
        </w:numPr>
        <w:rPr>
          <w:rFonts w:ascii="Aptos" w:hAnsi="Aptos" w:cs="Arial"/>
        </w:rPr>
      </w:pPr>
      <w:r>
        <w:rPr>
          <w:rFonts w:ascii="Aptos" w:hAnsi="Aptos" w:cs="Arial"/>
        </w:rPr>
        <w:t>Resolution 2025-0XX.</w:t>
      </w:r>
    </w:p>
    <w:p w14:paraId="4372B00E" w14:textId="244EDB40" w:rsidR="00390681" w:rsidRDefault="00390681" w:rsidP="00CC53E7">
      <w:pPr>
        <w:pStyle w:val="ListParagraph"/>
        <w:numPr>
          <w:ilvl w:val="0"/>
          <w:numId w:val="9"/>
        </w:numPr>
        <w:rPr>
          <w:rFonts w:ascii="Aptos" w:hAnsi="Aptos" w:cs="Arial"/>
        </w:rPr>
      </w:pPr>
      <w:r>
        <w:rPr>
          <w:rFonts w:ascii="Aptos" w:hAnsi="Aptos" w:cs="Arial"/>
        </w:rPr>
        <w:t>Conditions of Approval U</w:t>
      </w:r>
      <w:r w:rsidR="000D5453">
        <w:rPr>
          <w:rFonts w:ascii="Aptos" w:hAnsi="Aptos" w:cs="Arial"/>
        </w:rPr>
        <w:t>P</w:t>
      </w:r>
      <w:r>
        <w:rPr>
          <w:rFonts w:ascii="Aptos" w:hAnsi="Aptos" w:cs="Arial"/>
        </w:rPr>
        <w:t>-24-16</w:t>
      </w:r>
    </w:p>
    <w:p w14:paraId="6365BD3E" w14:textId="501EB50F" w:rsidR="000D5453" w:rsidRDefault="000D5453" w:rsidP="00CC53E7">
      <w:pPr>
        <w:pStyle w:val="ListParagraph"/>
        <w:numPr>
          <w:ilvl w:val="0"/>
          <w:numId w:val="9"/>
        </w:numPr>
        <w:rPr>
          <w:rFonts w:ascii="Aptos" w:hAnsi="Aptos" w:cs="Arial"/>
        </w:rPr>
      </w:pPr>
      <w:r>
        <w:rPr>
          <w:rFonts w:ascii="Aptos" w:hAnsi="Aptos" w:cs="Arial"/>
        </w:rPr>
        <w:t>Findings</w:t>
      </w:r>
    </w:p>
    <w:p w14:paraId="563D2578" w14:textId="2702BA30" w:rsidR="00390681" w:rsidRDefault="00390681" w:rsidP="00CC53E7">
      <w:pPr>
        <w:pStyle w:val="ListParagraph"/>
        <w:numPr>
          <w:ilvl w:val="0"/>
          <w:numId w:val="9"/>
        </w:numPr>
        <w:rPr>
          <w:rFonts w:ascii="Aptos" w:hAnsi="Aptos" w:cs="Arial"/>
        </w:rPr>
      </w:pPr>
      <w:r>
        <w:rPr>
          <w:rFonts w:ascii="Aptos" w:hAnsi="Aptos" w:cs="Arial"/>
        </w:rPr>
        <w:t>Draft Ordinance</w:t>
      </w:r>
    </w:p>
    <w:p w14:paraId="511F1083" w14:textId="4383591D" w:rsidR="00390681" w:rsidRDefault="00390681" w:rsidP="00CC53E7">
      <w:pPr>
        <w:pStyle w:val="ListParagraph"/>
        <w:numPr>
          <w:ilvl w:val="0"/>
          <w:numId w:val="9"/>
        </w:numPr>
        <w:rPr>
          <w:rFonts w:ascii="Aptos" w:hAnsi="Aptos" w:cs="Arial"/>
        </w:rPr>
      </w:pPr>
      <w:r>
        <w:rPr>
          <w:rFonts w:ascii="Aptos" w:hAnsi="Aptos" w:cs="Arial"/>
        </w:rPr>
        <w:lastRenderedPageBreak/>
        <w:t>Zoning Ordinance Map</w:t>
      </w:r>
    </w:p>
    <w:p w14:paraId="5FDE5C92" w14:textId="2C22DD63" w:rsidR="00390681" w:rsidRDefault="00390681" w:rsidP="00CC53E7">
      <w:pPr>
        <w:pStyle w:val="ListParagraph"/>
        <w:numPr>
          <w:ilvl w:val="0"/>
          <w:numId w:val="9"/>
        </w:numPr>
        <w:rPr>
          <w:rFonts w:ascii="Aptos" w:hAnsi="Aptos" w:cs="Arial"/>
        </w:rPr>
      </w:pPr>
      <w:r>
        <w:rPr>
          <w:rFonts w:ascii="Aptos" w:hAnsi="Aptos" w:cs="Arial"/>
        </w:rPr>
        <w:t>Planned Development Master Plan</w:t>
      </w:r>
    </w:p>
    <w:p w14:paraId="536CFA2B" w14:textId="1116AF2D" w:rsidR="00390681" w:rsidRDefault="00390681" w:rsidP="00CC53E7">
      <w:pPr>
        <w:pStyle w:val="ListParagraph"/>
        <w:numPr>
          <w:ilvl w:val="0"/>
          <w:numId w:val="9"/>
        </w:numPr>
        <w:rPr>
          <w:rFonts w:ascii="Aptos" w:hAnsi="Aptos" w:cs="Arial"/>
        </w:rPr>
      </w:pPr>
      <w:r>
        <w:rPr>
          <w:rFonts w:ascii="Aptos" w:hAnsi="Aptos" w:cs="Arial"/>
        </w:rPr>
        <w:t>Site Plan</w:t>
      </w:r>
    </w:p>
    <w:p w14:paraId="10CB0FE5" w14:textId="4F283BEB" w:rsidR="00390681" w:rsidRDefault="00390681" w:rsidP="00CC53E7">
      <w:pPr>
        <w:pStyle w:val="ListParagraph"/>
        <w:numPr>
          <w:ilvl w:val="0"/>
          <w:numId w:val="9"/>
        </w:numPr>
        <w:rPr>
          <w:rFonts w:ascii="Aptos" w:hAnsi="Aptos" w:cs="Arial"/>
        </w:rPr>
      </w:pPr>
      <w:r>
        <w:rPr>
          <w:rFonts w:ascii="Aptos" w:hAnsi="Aptos" w:cs="Arial"/>
        </w:rPr>
        <w:t>Fire Emergency Plan</w:t>
      </w:r>
    </w:p>
    <w:p w14:paraId="7D6A26F5" w14:textId="793D37A2" w:rsidR="00390681" w:rsidRDefault="00390681" w:rsidP="00CC53E7">
      <w:pPr>
        <w:pStyle w:val="ListParagraph"/>
        <w:numPr>
          <w:ilvl w:val="0"/>
          <w:numId w:val="9"/>
        </w:numPr>
        <w:rPr>
          <w:rFonts w:ascii="Aptos" w:hAnsi="Aptos" w:cs="Arial"/>
        </w:rPr>
      </w:pPr>
      <w:r>
        <w:rPr>
          <w:rFonts w:ascii="Aptos" w:hAnsi="Aptos" w:cs="Arial"/>
        </w:rPr>
        <w:t xml:space="preserve">Staff Report Package for February 19, </w:t>
      </w:r>
      <w:r w:rsidR="00401D38">
        <w:rPr>
          <w:rFonts w:ascii="Aptos" w:hAnsi="Aptos" w:cs="Arial"/>
        </w:rPr>
        <w:t>2025,</w:t>
      </w:r>
      <w:r>
        <w:rPr>
          <w:rFonts w:ascii="Aptos" w:hAnsi="Aptos" w:cs="Arial"/>
        </w:rPr>
        <w:t xml:space="preserve"> Planning Commission Hearing</w:t>
      </w:r>
    </w:p>
    <w:p w14:paraId="7D2FB495" w14:textId="4F950E35" w:rsidR="000D5453" w:rsidRPr="00230AC0" w:rsidRDefault="000D5453" w:rsidP="00CC53E7">
      <w:pPr>
        <w:pStyle w:val="ListParagraph"/>
        <w:numPr>
          <w:ilvl w:val="0"/>
          <w:numId w:val="9"/>
        </w:numPr>
        <w:rPr>
          <w:rFonts w:ascii="Aptos" w:hAnsi="Aptos" w:cs="Arial"/>
        </w:rPr>
      </w:pPr>
      <w:r>
        <w:rPr>
          <w:rFonts w:ascii="Aptos" w:hAnsi="Aptos" w:cs="Arial"/>
        </w:rPr>
        <w:t>Comments as of April 1, 2025</w:t>
      </w:r>
    </w:p>
    <w:sectPr w:rsidR="000D5453" w:rsidRPr="00230AC0" w:rsidSect="00471144">
      <w:footerReference w:type="default" r:id="rId10"/>
      <w:headerReference w:type="first" r:id="rId11"/>
      <w:footerReference w:type="first" r:id="rId12"/>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C0790" w14:textId="77777777" w:rsidR="00471144" w:rsidRDefault="00471144">
      <w:r>
        <w:separator/>
      </w:r>
    </w:p>
  </w:endnote>
  <w:endnote w:type="continuationSeparator" w:id="0">
    <w:p w14:paraId="598C32AF" w14:textId="77777777" w:rsidR="00471144" w:rsidRDefault="0047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Candara"/>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AEC8" w14:textId="1B683C2B" w:rsidR="008406F4" w:rsidRPr="009A3CBD" w:rsidRDefault="00083CEB" w:rsidP="005F4F8E">
    <w:pPr>
      <w:pStyle w:val="Footer"/>
      <w:tabs>
        <w:tab w:val="clear" w:pos="4320"/>
        <w:tab w:val="clear" w:pos="8640"/>
        <w:tab w:val="right" w:pos="9900"/>
      </w:tabs>
      <w:rPr>
        <w:rFonts w:ascii="Arial" w:hAnsi="Arial" w:cs="Arial"/>
      </w:rPr>
    </w:pPr>
    <w:r w:rsidRPr="009A3CBD">
      <w:rPr>
        <w:rFonts w:ascii="Arial" w:hAnsi="Arial" w:cs="Arial"/>
      </w:rPr>
      <w:tab/>
      <w:t xml:space="preserve">Page </w:t>
    </w:r>
    <w:r w:rsidRPr="009A3CBD">
      <w:rPr>
        <w:rFonts w:ascii="Arial" w:hAnsi="Arial" w:cs="Arial"/>
      </w:rPr>
      <w:fldChar w:fldCharType="begin"/>
    </w:r>
    <w:r w:rsidRPr="009A3CBD">
      <w:rPr>
        <w:rFonts w:ascii="Arial" w:hAnsi="Arial" w:cs="Arial"/>
      </w:rPr>
      <w:instrText xml:space="preserve"> PAGE  \* Arabic  \* MERGEFORMAT </w:instrText>
    </w:r>
    <w:r w:rsidRPr="009A3CBD">
      <w:rPr>
        <w:rFonts w:ascii="Arial" w:hAnsi="Arial" w:cs="Arial"/>
      </w:rPr>
      <w:fldChar w:fldCharType="separate"/>
    </w:r>
    <w:r w:rsidR="00CC3E8E" w:rsidRPr="009A3CBD">
      <w:rPr>
        <w:rFonts w:ascii="Arial" w:hAnsi="Arial" w:cs="Arial"/>
        <w:noProof/>
      </w:rPr>
      <w:t>2</w:t>
    </w:r>
    <w:r w:rsidRPr="009A3CBD">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A395F" w14:textId="77777777" w:rsidR="00471144" w:rsidRDefault="00471144">
      <w:r>
        <w:separator/>
      </w:r>
    </w:p>
  </w:footnote>
  <w:footnote w:type="continuationSeparator" w:id="0">
    <w:p w14:paraId="60A8DFBB" w14:textId="77777777" w:rsidR="00471144" w:rsidRDefault="00471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1DFE8428" w:rsidR="00325DAD" w:rsidRDefault="00097447">
          <w:pPr>
            <w:pStyle w:val="Header"/>
            <w:rPr>
              <w:color w:val="0000FF"/>
            </w:rPr>
          </w:pPr>
          <w:r>
            <w:rPr>
              <w:noProof/>
            </w:rPr>
            <mc:AlternateContent>
              <mc:Choice Requires="wps">
                <w:drawing>
                  <wp:anchor distT="4294967295" distB="4294967295" distL="114300" distR="114300" simplePos="0" relativeHeight="251657216" behindDoc="0" locked="0" layoutInCell="1" allowOverlap="1" wp14:anchorId="064479EA" wp14:editId="08AADD75">
                    <wp:simplePos x="0" y="0"/>
                    <wp:positionH relativeFrom="column">
                      <wp:posOffset>1303020</wp:posOffset>
                    </wp:positionH>
                    <wp:positionV relativeFrom="paragraph">
                      <wp:posOffset>510539</wp:posOffset>
                    </wp:positionV>
                    <wp:extent cx="5557520" cy="0"/>
                    <wp:effectExtent l="0" t="19050" r="5080" b="0"/>
                    <wp:wrapNone/>
                    <wp:docPr id="138937928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73E9E5" id="Straight Connector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38BC"/>
    <w:multiLevelType w:val="hybridMultilevel"/>
    <w:tmpl w:val="BFC80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E23C6"/>
    <w:multiLevelType w:val="hybridMultilevel"/>
    <w:tmpl w:val="0ED44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271B8C"/>
    <w:multiLevelType w:val="hybridMultilevel"/>
    <w:tmpl w:val="2662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A55AC"/>
    <w:multiLevelType w:val="hybridMultilevel"/>
    <w:tmpl w:val="D8386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623F5"/>
    <w:multiLevelType w:val="hybridMultilevel"/>
    <w:tmpl w:val="2F32DAB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91252"/>
    <w:multiLevelType w:val="hybridMultilevel"/>
    <w:tmpl w:val="0ED44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F95E8E"/>
    <w:multiLevelType w:val="hybridMultilevel"/>
    <w:tmpl w:val="6032D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13E42"/>
    <w:multiLevelType w:val="hybridMultilevel"/>
    <w:tmpl w:val="553A0B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FD5262"/>
    <w:multiLevelType w:val="hybridMultilevel"/>
    <w:tmpl w:val="540CB7CC"/>
    <w:lvl w:ilvl="0" w:tplc="7E1ED178">
      <w:start w:val="1"/>
      <w:numFmt w:val="decimal"/>
      <w:lvlText w:val="%1."/>
      <w:lvlJc w:val="left"/>
      <w:pPr>
        <w:ind w:left="720" w:hanging="360"/>
      </w:pPr>
      <w:rPr>
        <w:rFonts w:ascii="Arial" w:hAnsi="Arial" w:cs="Arial" w:hint="default"/>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DC7445"/>
    <w:multiLevelType w:val="hybridMultilevel"/>
    <w:tmpl w:val="38381A32"/>
    <w:lvl w:ilvl="0" w:tplc="0DDADD66">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2B21A1"/>
    <w:multiLevelType w:val="hybridMultilevel"/>
    <w:tmpl w:val="AF8A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D45DD"/>
    <w:multiLevelType w:val="hybridMultilevel"/>
    <w:tmpl w:val="F8487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623FE9"/>
    <w:multiLevelType w:val="hybridMultilevel"/>
    <w:tmpl w:val="EA9015A2"/>
    <w:lvl w:ilvl="0" w:tplc="F7EE2F8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885D1B"/>
    <w:multiLevelType w:val="hybridMultilevel"/>
    <w:tmpl w:val="E6EA24C4"/>
    <w:lvl w:ilvl="0" w:tplc="0B52A3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D2381B"/>
    <w:multiLevelType w:val="hybridMultilevel"/>
    <w:tmpl w:val="0ED44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6F3BF3"/>
    <w:multiLevelType w:val="hybridMultilevel"/>
    <w:tmpl w:val="2CD2EE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426E74"/>
    <w:multiLevelType w:val="hybridMultilevel"/>
    <w:tmpl w:val="0ED44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854475A"/>
    <w:multiLevelType w:val="hybridMultilevel"/>
    <w:tmpl w:val="F1501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024006"/>
    <w:multiLevelType w:val="hybridMultilevel"/>
    <w:tmpl w:val="C0505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0F30ED"/>
    <w:multiLevelType w:val="hybridMultilevel"/>
    <w:tmpl w:val="4D983ACA"/>
    <w:lvl w:ilvl="0" w:tplc="0B52A3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CD6386"/>
    <w:multiLevelType w:val="hybridMultilevel"/>
    <w:tmpl w:val="0ED44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216F9A"/>
    <w:multiLevelType w:val="hybridMultilevel"/>
    <w:tmpl w:val="93909030"/>
    <w:lvl w:ilvl="0" w:tplc="04090001">
      <w:start w:val="1"/>
      <w:numFmt w:val="bullet"/>
      <w:lvlText w:val=""/>
      <w:lvlJc w:val="left"/>
      <w:pPr>
        <w:ind w:left="720" w:hanging="360"/>
      </w:pPr>
      <w:rPr>
        <w:rFonts w:ascii="Symbol" w:hAnsi="Symbol" w:hint="default"/>
      </w:rPr>
    </w:lvl>
    <w:lvl w:ilvl="1" w:tplc="FFFFFFFF">
      <w:start w:val="12"/>
      <w:numFmt w:val="bullet"/>
      <w:lvlText w:val="•"/>
      <w:lvlJc w:val="left"/>
      <w:pPr>
        <w:ind w:left="1440" w:hanging="360"/>
      </w:pPr>
      <w:rPr>
        <w:rFonts w:ascii="Aptos" w:eastAsiaTheme="minorHAnsi" w:hAnsi="Aptos"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AB1283"/>
    <w:multiLevelType w:val="hybridMultilevel"/>
    <w:tmpl w:val="513A9F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686565"/>
    <w:multiLevelType w:val="hybridMultilevel"/>
    <w:tmpl w:val="9ACCFB78"/>
    <w:lvl w:ilvl="0" w:tplc="28B4E58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6E690B"/>
    <w:multiLevelType w:val="hybridMultilevel"/>
    <w:tmpl w:val="D850256E"/>
    <w:lvl w:ilvl="0" w:tplc="04090015">
      <w:start w:val="1"/>
      <w:numFmt w:val="upperLetter"/>
      <w:lvlText w:val="%1."/>
      <w:lvlJc w:val="left"/>
      <w:pPr>
        <w:ind w:left="1440" w:hanging="360"/>
      </w:pPr>
    </w:lvl>
    <w:lvl w:ilvl="1" w:tplc="46BA9F32">
      <w:start w:val="12"/>
      <w:numFmt w:val="bullet"/>
      <w:lvlText w:val="•"/>
      <w:lvlJc w:val="left"/>
      <w:pPr>
        <w:ind w:left="2160" w:hanging="360"/>
      </w:pPr>
      <w:rPr>
        <w:rFonts w:ascii="Aptos" w:eastAsiaTheme="minorHAnsi" w:hAnsi="Aptos" w:cs="Aria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E312A3D"/>
    <w:multiLevelType w:val="hybridMultilevel"/>
    <w:tmpl w:val="0ED44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4867EB2"/>
    <w:multiLevelType w:val="hybridMultilevel"/>
    <w:tmpl w:val="00B0C0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86119E"/>
    <w:multiLevelType w:val="hybridMultilevel"/>
    <w:tmpl w:val="53E62A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2B585C"/>
    <w:multiLevelType w:val="hybridMultilevel"/>
    <w:tmpl w:val="0ED44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195223"/>
    <w:multiLevelType w:val="hybridMultilevel"/>
    <w:tmpl w:val="8B4A221E"/>
    <w:lvl w:ilvl="0" w:tplc="28B4E58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5813356">
    <w:abstractNumId w:val="19"/>
  </w:num>
  <w:num w:numId="2" w16cid:durableId="1168786036">
    <w:abstractNumId w:val="9"/>
  </w:num>
  <w:num w:numId="3" w16cid:durableId="389812592">
    <w:abstractNumId w:val="12"/>
  </w:num>
  <w:num w:numId="4" w16cid:durableId="327486139">
    <w:abstractNumId w:val="22"/>
  </w:num>
  <w:num w:numId="5" w16cid:durableId="253172352">
    <w:abstractNumId w:val="38"/>
  </w:num>
  <w:num w:numId="6" w16cid:durableId="1816683177">
    <w:abstractNumId w:val="17"/>
  </w:num>
  <w:num w:numId="7" w16cid:durableId="2115129267">
    <w:abstractNumId w:val="34"/>
  </w:num>
  <w:num w:numId="8" w16cid:durableId="1270772652">
    <w:abstractNumId w:val="1"/>
  </w:num>
  <w:num w:numId="9" w16cid:durableId="1257522188">
    <w:abstractNumId w:val="13"/>
  </w:num>
  <w:num w:numId="10" w16cid:durableId="483932886">
    <w:abstractNumId w:val="33"/>
  </w:num>
  <w:num w:numId="11" w16cid:durableId="1226185975">
    <w:abstractNumId w:val="10"/>
  </w:num>
  <w:num w:numId="12" w16cid:durableId="364140029">
    <w:abstractNumId w:val="7"/>
  </w:num>
  <w:num w:numId="13" w16cid:durableId="1599673748">
    <w:abstractNumId w:val="18"/>
  </w:num>
  <w:num w:numId="14" w16cid:durableId="811755041">
    <w:abstractNumId w:val="26"/>
  </w:num>
  <w:num w:numId="15" w16cid:durableId="1088035454">
    <w:abstractNumId w:val="24"/>
  </w:num>
  <w:num w:numId="16" w16cid:durableId="868378275">
    <w:abstractNumId w:val="25"/>
  </w:num>
  <w:num w:numId="17" w16cid:durableId="895165919">
    <w:abstractNumId w:val="8"/>
  </w:num>
  <w:num w:numId="18" w16cid:durableId="1359577030">
    <w:abstractNumId w:val="29"/>
  </w:num>
  <w:num w:numId="19" w16cid:durableId="1380476767">
    <w:abstractNumId w:val="36"/>
  </w:num>
  <w:num w:numId="20" w16cid:durableId="668486048">
    <w:abstractNumId w:val="20"/>
  </w:num>
  <w:num w:numId="21" w16cid:durableId="538979386">
    <w:abstractNumId w:val="21"/>
  </w:num>
  <w:num w:numId="22" w16cid:durableId="676615805">
    <w:abstractNumId w:val="2"/>
  </w:num>
  <w:num w:numId="23" w16cid:durableId="797529994">
    <w:abstractNumId w:val="23"/>
  </w:num>
  <w:num w:numId="24" w16cid:durableId="328335491">
    <w:abstractNumId w:val="6"/>
  </w:num>
  <w:num w:numId="25" w16cid:durableId="1419325078">
    <w:abstractNumId w:val="31"/>
  </w:num>
  <w:num w:numId="26" w16cid:durableId="347869799">
    <w:abstractNumId w:val="35"/>
  </w:num>
  <w:num w:numId="27" w16cid:durableId="407580670">
    <w:abstractNumId w:val="32"/>
  </w:num>
  <w:num w:numId="28" w16cid:durableId="1242713105">
    <w:abstractNumId w:val="27"/>
  </w:num>
  <w:num w:numId="29" w16cid:durableId="923143835">
    <w:abstractNumId w:val="4"/>
  </w:num>
  <w:num w:numId="30" w16cid:durableId="924799022">
    <w:abstractNumId w:val="28"/>
  </w:num>
  <w:num w:numId="31" w16cid:durableId="192154328">
    <w:abstractNumId w:val="15"/>
  </w:num>
  <w:num w:numId="32" w16cid:durableId="1496409638">
    <w:abstractNumId w:val="16"/>
  </w:num>
  <w:num w:numId="33" w16cid:durableId="435712491">
    <w:abstractNumId w:val="3"/>
  </w:num>
  <w:num w:numId="34" w16cid:durableId="414478990">
    <w:abstractNumId w:val="30"/>
  </w:num>
  <w:num w:numId="35" w16cid:durableId="1310095828">
    <w:abstractNumId w:val="37"/>
  </w:num>
  <w:num w:numId="36" w16cid:durableId="1010716011">
    <w:abstractNumId w:val="14"/>
  </w:num>
  <w:num w:numId="37" w16cid:durableId="151218860">
    <w:abstractNumId w:val="11"/>
  </w:num>
  <w:num w:numId="38" w16cid:durableId="1567450198">
    <w:abstractNumId w:val="5"/>
  </w:num>
  <w:num w:numId="39" w16cid:durableId="1534883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05585"/>
    <w:rsid w:val="00006020"/>
    <w:rsid w:val="000128C6"/>
    <w:rsid w:val="00022441"/>
    <w:rsid w:val="00026785"/>
    <w:rsid w:val="00026AD9"/>
    <w:rsid w:val="00032BEB"/>
    <w:rsid w:val="00034D93"/>
    <w:rsid w:val="00035E84"/>
    <w:rsid w:val="000427AA"/>
    <w:rsid w:val="00043B8C"/>
    <w:rsid w:val="0004737E"/>
    <w:rsid w:val="00053493"/>
    <w:rsid w:val="0007011D"/>
    <w:rsid w:val="00075285"/>
    <w:rsid w:val="0007573F"/>
    <w:rsid w:val="000775DA"/>
    <w:rsid w:val="00083CEB"/>
    <w:rsid w:val="00085B7C"/>
    <w:rsid w:val="00085FA3"/>
    <w:rsid w:val="000960AA"/>
    <w:rsid w:val="00097447"/>
    <w:rsid w:val="000A562F"/>
    <w:rsid w:val="000A6252"/>
    <w:rsid w:val="000A7610"/>
    <w:rsid w:val="000C1C26"/>
    <w:rsid w:val="000C7E47"/>
    <w:rsid w:val="000D5453"/>
    <w:rsid w:val="000D66FB"/>
    <w:rsid w:val="000D6B83"/>
    <w:rsid w:val="000E033F"/>
    <w:rsid w:val="000E1D98"/>
    <w:rsid w:val="000E6CB3"/>
    <w:rsid w:val="000F5676"/>
    <w:rsid w:val="0011207D"/>
    <w:rsid w:val="00120761"/>
    <w:rsid w:val="00121A09"/>
    <w:rsid w:val="00123808"/>
    <w:rsid w:val="00124596"/>
    <w:rsid w:val="00124746"/>
    <w:rsid w:val="00130BB4"/>
    <w:rsid w:val="001319F9"/>
    <w:rsid w:val="00131C46"/>
    <w:rsid w:val="0014513F"/>
    <w:rsid w:val="00146B4E"/>
    <w:rsid w:val="00160AF7"/>
    <w:rsid w:val="00162F61"/>
    <w:rsid w:val="001669D6"/>
    <w:rsid w:val="0017292F"/>
    <w:rsid w:val="0017351E"/>
    <w:rsid w:val="001809E1"/>
    <w:rsid w:val="001816A6"/>
    <w:rsid w:val="00182E63"/>
    <w:rsid w:val="001964C1"/>
    <w:rsid w:val="001A752A"/>
    <w:rsid w:val="001A7D92"/>
    <w:rsid w:val="001B2AF0"/>
    <w:rsid w:val="001B5780"/>
    <w:rsid w:val="001B719D"/>
    <w:rsid w:val="001C21E4"/>
    <w:rsid w:val="001C48C0"/>
    <w:rsid w:val="001C6571"/>
    <w:rsid w:val="001D2DC5"/>
    <w:rsid w:val="001E0243"/>
    <w:rsid w:val="001F1F5A"/>
    <w:rsid w:val="001F4458"/>
    <w:rsid w:val="001F76F3"/>
    <w:rsid w:val="00201396"/>
    <w:rsid w:val="002176AD"/>
    <w:rsid w:val="00220D28"/>
    <w:rsid w:val="00222E41"/>
    <w:rsid w:val="00230AC0"/>
    <w:rsid w:val="00230F31"/>
    <w:rsid w:val="00236673"/>
    <w:rsid w:val="00240660"/>
    <w:rsid w:val="002418B8"/>
    <w:rsid w:val="0024400C"/>
    <w:rsid w:val="00244EF3"/>
    <w:rsid w:val="00245D6E"/>
    <w:rsid w:val="00246E22"/>
    <w:rsid w:val="00247892"/>
    <w:rsid w:val="00250585"/>
    <w:rsid w:val="002542D4"/>
    <w:rsid w:val="00255685"/>
    <w:rsid w:val="002661AA"/>
    <w:rsid w:val="00266BCD"/>
    <w:rsid w:val="002756BD"/>
    <w:rsid w:val="002819CB"/>
    <w:rsid w:val="00281F83"/>
    <w:rsid w:val="002922BF"/>
    <w:rsid w:val="0029544A"/>
    <w:rsid w:val="002A18B6"/>
    <w:rsid w:val="002A1B5A"/>
    <w:rsid w:val="002A2057"/>
    <w:rsid w:val="002B79A8"/>
    <w:rsid w:val="002B7C6D"/>
    <w:rsid w:val="002C5C17"/>
    <w:rsid w:val="002C6138"/>
    <w:rsid w:val="002C7CF6"/>
    <w:rsid w:val="002D722D"/>
    <w:rsid w:val="002D7BDA"/>
    <w:rsid w:val="002E02E0"/>
    <w:rsid w:val="002E3221"/>
    <w:rsid w:val="002E5D70"/>
    <w:rsid w:val="002F5869"/>
    <w:rsid w:val="00301FD0"/>
    <w:rsid w:val="00303249"/>
    <w:rsid w:val="0031272D"/>
    <w:rsid w:val="00320FE7"/>
    <w:rsid w:val="0032468B"/>
    <w:rsid w:val="00325DAD"/>
    <w:rsid w:val="00326C8B"/>
    <w:rsid w:val="00343CBA"/>
    <w:rsid w:val="00350044"/>
    <w:rsid w:val="0035147E"/>
    <w:rsid w:val="00360D79"/>
    <w:rsid w:val="0036285B"/>
    <w:rsid w:val="003634E2"/>
    <w:rsid w:val="003655F9"/>
    <w:rsid w:val="0036719E"/>
    <w:rsid w:val="0037050F"/>
    <w:rsid w:val="0037077F"/>
    <w:rsid w:val="0037153F"/>
    <w:rsid w:val="00373BAB"/>
    <w:rsid w:val="0037663B"/>
    <w:rsid w:val="00381611"/>
    <w:rsid w:val="00381C67"/>
    <w:rsid w:val="00381E0A"/>
    <w:rsid w:val="0038296A"/>
    <w:rsid w:val="003838A1"/>
    <w:rsid w:val="00385B34"/>
    <w:rsid w:val="00390681"/>
    <w:rsid w:val="00391AE5"/>
    <w:rsid w:val="003926AD"/>
    <w:rsid w:val="00393FD4"/>
    <w:rsid w:val="00394505"/>
    <w:rsid w:val="00394C00"/>
    <w:rsid w:val="00396BB6"/>
    <w:rsid w:val="003A0E4A"/>
    <w:rsid w:val="003A0E70"/>
    <w:rsid w:val="003A3F83"/>
    <w:rsid w:val="003A41FC"/>
    <w:rsid w:val="003B2FCA"/>
    <w:rsid w:val="003B333B"/>
    <w:rsid w:val="003B4CF2"/>
    <w:rsid w:val="003B73E5"/>
    <w:rsid w:val="003C3030"/>
    <w:rsid w:val="003C362B"/>
    <w:rsid w:val="003C396B"/>
    <w:rsid w:val="003C5209"/>
    <w:rsid w:val="003C61CB"/>
    <w:rsid w:val="003D1C3F"/>
    <w:rsid w:val="003D403E"/>
    <w:rsid w:val="003D4351"/>
    <w:rsid w:val="003E20AE"/>
    <w:rsid w:val="003E536B"/>
    <w:rsid w:val="003F067B"/>
    <w:rsid w:val="003F0C54"/>
    <w:rsid w:val="003F3778"/>
    <w:rsid w:val="003F3A0A"/>
    <w:rsid w:val="003F4C39"/>
    <w:rsid w:val="003F4DA7"/>
    <w:rsid w:val="003F6517"/>
    <w:rsid w:val="003F7B84"/>
    <w:rsid w:val="00401D38"/>
    <w:rsid w:val="0041044A"/>
    <w:rsid w:val="00412F8B"/>
    <w:rsid w:val="004218B3"/>
    <w:rsid w:val="004235C5"/>
    <w:rsid w:val="00423EFA"/>
    <w:rsid w:val="0043604A"/>
    <w:rsid w:val="004536D9"/>
    <w:rsid w:val="00456754"/>
    <w:rsid w:val="00460FCC"/>
    <w:rsid w:val="00463C7B"/>
    <w:rsid w:val="0046568F"/>
    <w:rsid w:val="00471144"/>
    <w:rsid w:val="00471638"/>
    <w:rsid w:val="00471F74"/>
    <w:rsid w:val="004761D7"/>
    <w:rsid w:val="004830CA"/>
    <w:rsid w:val="004832D4"/>
    <w:rsid w:val="00486ABC"/>
    <w:rsid w:val="00490412"/>
    <w:rsid w:val="00492198"/>
    <w:rsid w:val="00492463"/>
    <w:rsid w:val="004A041C"/>
    <w:rsid w:val="004A0E5B"/>
    <w:rsid w:val="004A1513"/>
    <w:rsid w:val="004A4A55"/>
    <w:rsid w:val="004A59A5"/>
    <w:rsid w:val="004B16CC"/>
    <w:rsid w:val="004B20AC"/>
    <w:rsid w:val="004B2CFD"/>
    <w:rsid w:val="004C6353"/>
    <w:rsid w:val="004D73BB"/>
    <w:rsid w:val="00501F16"/>
    <w:rsid w:val="00504296"/>
    <w:rsid w:val="00511F63"/>
    <w:rsid w:val="005206D2"/>
    <w:rsid w:val="00521DF2"/>
    <w:rsid w:val="0052253C"/>
    <w:rsid w:val="005263D0"/>
    <w:rsid w:val="0053142B"/>
    <w:rsid w:val="00532934"/>
    <w:rsid w:val="00540B2B"/>
    <w:rsid w:val="005446FE"/>
    <w:rsid w:val="00550B1D"/>
    <w:rsid w:val="00560CAD"/>
    <w:rsid w:val="0056162F"/>
    <w:rsid w:val="005658EE"/>
    <w:rsid w:val="005707B5"/>
    <w:rsid w:val="0057092F"/>
    <w:rsid w:val="00573E45"/>
    <w:rsid w:val="00573F38"/>
    <w:rsid w:val="00575BF1"/>
    <w:rsid w:val="0058208C"/>
    <w:rsid w:val="005853B8"/>
    <w:rsid w:val="00595A10"/>
    <w:rsid w:val="00596508"/>
    <w:rsid w:val="005A0E65"/>
    <w:rsid w:val="005A29BC"/>
    <w:rsid w:val="005B1F63"/>
    <w:rsid w:val="005B5A69"/>
    <w:rsid w:val="005B5E76"/>
    <w:rsid w:val="005B653A"/>
    <w:rsid w:val="005C341D"/>
    <w:rsid w:val="005C3AC8"/>
    <w:rsid w:val="005C55A7"/>
    <w:rsid w:val="005C7043"/>
    <w:rsid w:val="005D04A0"/>
    <w:rsid w:val="005D1419"/>
    <w:rsid w:val="005D3D74"/>
    <w:rsid w:val="005D4510"/>
    <w:rsid w:val="005D7638"/>
    <w:rsid w:val="005E7CA9"/>
    <w:rsid w:val="005F0CCD"/>
    <w:rsid w:val="005F4F8E"/>
    <w:rsid w:val="005F742B"/>
    <w:rsid w:val="00603C52"/>
    <w:rsid w:val="00605111"/>
    <w:rsid w:val="00615126"/>
    <w:rsid w:val="00627019"/>
    <w:rsid w:val="006271FC"/>
    <w:rsid w:val="0062784B"/>
    <w:rsid w:val="00631713"/>
    <w:rsid w:val="00636263"/>
    <w:rsid w:val="00642DC5"/>
    <w:rsid w:val="006546A4"/>
    <w:rsid w:val="006554B7"/>
    <w:rsid w:val="0065552F"/>
    <w:rsid w:val="006564C4"/>
    <w:rsid w:val="0066249E"/>
    <w:rsid w:val="0066767B"/>
    <w:rsid w:val="0066774E"/>
    <w:rsid w:val="00671240"/>
    <w:rsid w:val="006739FD"/>
    <w:rsid w:val="00674A8C"/>
    <w:rsid w:val="00676E11"/>
    <w:rsid w:val="006870DA"/>
    <w:rsid w:val="006870E2"/>
    <w:rsid w:val="00697602"/>
    <w:rsid w:val="006A125C"/>
    <w:rsid w:val="006A19CB"/>
    <w:rsid w:val="006A6A3E"/>
    <w:rsid w:val="006A6DDC"/>
    <w:rsid w:val="006A7E28"/>
    <w:rsid w:val="006B2B32"/>
    <w:rsid w:val="006B4452"/>
    <w:rsid w:val="006B5F52"/>
    <w:rsid w:val="006C394B"/>
    <w:rsid w:val="006C5B39"/>
    <w:rsid w:val="006C6F1E"/>
    <w:rsid w:val="006C7A97"/>
    <w:rsid w:val="006D0321"/>
    <w:rsid w:val="006D45AA"/>
    <w:rsid w:val="006E19C5"/>
    <w:rsid w:val="006E4D5D"/>
    <w:rsid w:val="0070115C"/>
    <w:rsid w:val="00703617"/>
    <w:rsid w:val="007167FD"/>
    <w:rsid w:val="00721A2A"/>
    <w:rsid w:val="00721B1E"/>
    <w:rsid w:val="007235ED"/>
    <w:rsid w:val="00726481"/>
    <w:rsid w:val="00734534"/>
    <w:rsid w:val="00734594"/>
    <w:rsid w:val="00734830"/>
    <w:rsid w:val="00736F07"/>
    <w:rsid w:val="00744547"/>
    <w:rsid w:val="007459F2"/>
    <w:rsid w:val="00747FD4"/>
    <w:rsid w:val="00751A2D"/>
    <w:rsid w:val="0075325A"/>
    <w:rsid w:val="00756473"/>
    <w:rsid w:val="00760F6B"/>
    <w:rsid w:val="0076489B"/>
    <w:rsid w:val="007672E2"/>
    <w:rsid w:val="00774245"/>
    <w:rsid w:val="00776F36"/>
    <w:rsid w:val="00780078"/>
    <w:rsid w:val="00780DE7"/>
    <w:rsid w:val="00785500"/>
    <w:rsid w:val="00787298"/>
    <w:rsid w:val="007876AF"/>
    <w:rsid w:val="007906DE"/>
    <w:rsid w:val="0079163E"/>
    <w:rsid w:val="00792A6D"/>
    <w:rsid w:val="00796444"/>
    <w:rsid w:val="007A21DE"/>
    <w:rsid w:val="007A382C"/>
    <w:rsid w:val="007A5617"/>
    <w:rsid w:val="007A5949"/>
    <w:rsid w:val="007B23DE"/>
    <w:rsid w:val="007B5796"/>
    <w:rsid w:val="007B5855"/>
    <w:rsid w:val="007B7AE8"/>
    <w:rsid w:val="007C0756"/>
    <w:rsid w:val="007C10FE"/>
    <w:rsid w:val="007C2591"/>
    <w:rsid w:val="007C6956"/>
    <w:rsid w:val="007C7F87"/>
    <w:rsid w:val="007D1447"/>
    <w:rsid w:val="007D1D79"/>
    <w:rsid w:val="007D3555"/>
    <w:rsid w:val="007E17BE"/>
    <w:rsid w:val="007E255E"/>
    <w:rsid w:val="007E7318"/>
    <w:rsid w:val="007F1503"/>
    <w:rsid w:val="007F1F94"/>
    <w:rsid w:val="007F54B6"/>
    <w:rsid w:val="007F5EE4"/>
    <w:rsid w:val="007F7129"/>
    <w:rsid w:val="00802F8D"/>
    <w:rsid w:val="008058E9"/>
    <w:rsid w:val="008126B9"/>
    <w:rsid w:val="008145C3"/>
    <w:rsid w:val="00820434"/>
    <w:rsid w:val="00820809"/>
    <w:rsid w:val="008406F4"/>
    <w:rsid w:val="00841719"/>
    <w:rsid w:val="0084552B"/>
    <w:rsid w:val="00854C9D"/>
    <w:rsid w:val="00856FA7"/>
    <w:rsid w:val="008600BD"/>
    <w:rsid w:val="008611C9"/>
    <w:rsid w:val="00861CC4"/>
    <w:rsid w:val="00880BC3"/>
    <w:rsid w:val="00890884"/>
    <w:rsid w:val="008973BD"/>
    <w:rsid w:val="008A5D43"/>
    <w:rsid w:val="008B54FF"/>
    <w:rsid w:val="008B796D"/>
    <w:rsid w:val="008C69EB"/>
    <w:rsid w:val="008C7882"/>
    <w:rsid w:val="008D076B"/>
    <w:rsid w:val="008D54AB"/>
    <w:rsid w:val="008E05D4"/>
    <w:rsid w:val="008E161F"/>
    <w:rsid w:val="008E6D33"/>
    <w:rsid w:val="008F4C92"/>
    <w:rsid w:val="008F5DBA"/>
    <w:rsid w:val="009017C8"/>
    <w:rsid w:val="00902942"/>
    <w:rsid w:val="0090615E"/>
    <w:rsid w:val="00911BE2"/>
    <w:rsid w:val="00924421"/>
    <w:rsid w:val="00942830"/>
    <w:rsid w:val="00952AA9"/>
    <w:rsid w:val="009542E7"/>
    <w:rsid w:val="00956824"/>
    <w:rsid w:val="00960429"/>
    <w:rsid w:val="00961534"/>
    <w:rsid w:val="00962D3A"/>
    <w:rsid w:val="00982B09"/>
    <w:rsid w:val="00982C6A"/>
    <w:rsid w:val="00982EED"/>
    <w:rsid w:val="009831C6"/>
    <w:rsid w:val="00986BC7"/>
    <w:rsid w:val="009905D0"/>
    <w:rsid w:val="0099101B"/>
    <w:rsid w:val="009A3CBD"/>
    <w:rsid w:val="009B1E31"/>
    <w:rsid w:val="009B4B9F"/>
    <w:rsid w:val="009C7628"/>
    <w:rsid w:val="009D505E"/>
    <w:rsid w:val="009D5782"/>
    <w:rsid w:val="009D57DE"/>
    <w:rsid w:val="009E6C5B"/>
    <w:rsid w:val="009E6CD7"/>
    <w:rsid w:val="009E6D07"/>
    <w:rsid w:val="009E77CF"/>
    <w:rsid w:val="009F177A"/>
    <w:rsid w:val="00A2267F"/>
    <w:rsid w:val="00A24AD9"/>
    <w:rsid w:val="00A31D9B"/>
    <w:rsid w:val="00A37C27"/>
    <w:rsid w:val="00A43B91"/>
    <w:rsid w:val="00A44EE4"/>
    <w:rsid w:val="00A4699F"/>
    <w:rsid w:val="00A47749"/>
    <w:rsid w:val="00A519B8"/>
    <w:rsid w:val="00A52E08"/>
    <w:rsid w:val="00A54A02"/>
    <w:rsid w:val="00A65493"/>
    <w:rsid w:val="00A6613C"/>
    <w:rsid w:val="00A67538"/>
    <w:rsid w:val="00A6766A"/>
    <w:rsid w:val="00A7115C"/>
    <w:rsid w:val="00A7350D"/>
    <w:rsid w:val="00A768D1"/>
    <w:rsid w:val="00A8456E"/>
    <w:rsid w:val="00A85FAE"/>
    <w:rsid w:val="00A85FC6"/>
    <w:rsid w:val="00A90228"/>
    <w:rsid w:val="00A947BB"/>
    <w:rsid w:val="00A96448"/>
    <w:rsid w:val="00A97DA5"/>
    <w:rsid w:val="00AA1621"/>
    <w:rsid w:val="00AA1F88"/>
    <w:rsid w:val="00AA2426"/>
    <w:rsid w:val="00AA63EC"/>
    <w:rsid w:val="00AA7A4B"/>
    <w:rsid w:val="00AB08D6"/>
    <w:rsid w:val="00AB3621"/>
    <w:rsid w:val="00AB71BE"/>
    <w:rsid w:val="00AC0599"/>
    <w:rsid w:val="00AC38D6"/>
    <w:rsid w:val="00AD4AE8"/>
    <w:rsid w:val="00AD60D8"/>
    <w:rsid w:val="00AD699B"/>
    <w:rsid w:val="00AD786C"/>
    <w:rsid w:val="00AE104E"/>
    <w:rsid w:val="00AE15FA"/>
    <w:rsid w:val="00AE2C86"/>
    <w:rsid w:val="00AF1F7D"/>
    <w:rsid w:val="00AF4B17"/>
    <w:rsid w:val="00B075B8"/>
    <w:rsid w:val="00B107DF"/>
    <w:rsid w:val="00B12F31"/>
    <w:rsid w:val="00B25291"/>
    <w:rsid w:val="00B30777"/>
    <w:rsid w:val="00B3310B"/>
    <w:rsid w:val="00B34E3F"/>
    <w:rsid w:val="00B55FED"/>
    <w:rsid w:val="00B57435"/>
    <w:rsid w:val="00B60F43"/>
    <w:rsid w:val="00B61ED1"/>
    <w:rsid w:val="00B61F1F"/>
    <w:rsid w:val="00B733B4"/>
    <w:rsid w:val="00B77119"/>
    <w:rsid w:val="00B853DC"/>
    <w:rsid w:val="00B87F88"/>
    <w:rsid w:val="00B90CE6"/>
    <w:rsid w:val="00B90DDF"/>
    <w:rsid w:val="00B968A8"/>
    <w:rsid w:val="00BA4032"/>
    <w:rsid w:val="00BA4866"/>
    <w:rsid w:val="00BA6FF9"/>
    <w:rsid w:val="00BB010E"/>
    <w:rsid w:val="00BB2C51"/>
    <w:rsid w:val="00BB4531"/>
    <w:rsid w:val="00BC06F3"/>
    <w:rsid w:val="00BC68EB"/>
    <w:rsid w:val="00BD3D6C"/>
    <w:rsid w:val="00BD4272"/>
    <w:rsid w:val="00BF1D3E"/>
    <w:rsid w:val="00BF3332"/>
    <w:rsid w:val="00BF37D7"/>
    <w:rsid w:val="00BF56C3"/>
    <w:rsid w:val="00BF6EB4"/>
    <w:rsid w:val="00C02714"/>
    <w:rsid w:val="00C10B7E"/>
    <w:rsid w:val="00C10D34"/>
    <w:rsid w:val="00C11571"/>
    <w:rsid w:val="00C17254"/>
    <w:rsid w:val="00C210FC"/>
    <w:rsid w:val="00C3000D"/>
    <w:rsid w:val="00C36D9C"/>
    <w:rsid w:val="00C379A2"/>
    <w:rsid w:val="00C42CFF"/>
    <w:rsid w:val="00C43E73"/>
    <w:rsid w:val="00C4410D"/>
    <w:rsid w:val="00C55C94"/>
    <w:rsid w:val="00C55FD8"/>
    <w:rsid w:val="00C57D50"/>
    <w:rsid w:val="00C63A6F"/>
    <w:rsid w:val="00C731C8"/>
    <w:rsid w:val="00C82540"/>
    <w:rsid w:val="00C87E98"/>
    <w:rsid w:val="00CB7CDD"/>
    <w:rsid w:val="00CC3E8E"/>
    <w:rsid w:val="00CC3F79"/>
    <w:rsid w:val="00CC468F"/>
    <w:rsid w:val="00CC53E7"/>
    <w:rsid w:val="00CC6E3A"/>
    <w:rsid w:val="00CD0276"/>
    <w:rsid w:val="00CD4D44"/>
    <w:rsid w:val="00CD52DC"/>
    <w:rsid w:val="00CD67B5"/>
    <w:rsid w:val="00CE222E"/>
    <w:rsid w:val="00CE270B"/>
    <w:rsid w:val="00CF4867"/>
    <w:rsid w:val="00D01EDA"/>
    <w:rsid w:val="00D1203C"/>
    <w:rsid w:val="00D14B75"/>
    <w:rsid w:val="00D23137"/>
    <w:rsid w:val="00D23175"/>
    <w:rsid w:val="00D3776B"/>
    <w:rsid w:val="00D47A96"/>
    <w:rsid w:val="00D501D5"/>
    <w:rsid w:val="00D53670"/>
    <w:rsid w:val="00D5451B"/>
    <w:rsid w:val="00D55A80"/>
    <w:rsid w:val="00D61B81"/>
    <w:rsid w:val="00D6242C"/>
    <w:rsid w:val="00D66376"/>
    <w:rsid w:val="00D66D8D"/>
    <w:rsid w:val="00D7074B"/>
    <w:rsid w:val="00D77B16"/>
    <w:rsid w:val="00D82BCF"/>
    <w:rsid w:val="00D83622"/>
    <w:rsid w:val="00D930ED"/>
    <w:rsid w:val="00DA573C"/>
    <w:rsid w:val="00DB0195"/>
    <w:rsid w:val="00DB55EC"/>
    <w:rsid w:val="00DB7D64"/>
    <w:rsid w:val="00DC0C36"/>
    <w:rsid w:val="00DC5741"/>
    <w:rsid w:val="00DC635A"/>
    <w:rsid w:val="00DD2958"/>
    <w:rsid w:val="00DD6F5E"/>
    <w:rsid w:val="00DE31B5"/>
    <w:rsid w:val="00DE3558"/>
    <w:rsid w:val="00DE56F8"/>
    <w:rsid w:val="00DE79A1"/>
    <w:rsid w:val="00DF59CB"/>
    <w:rsid w:val="00E03A01"/>
    <w:rsid w:val="00E05E37"/>
    <w:rsid w:val="00E066D9"/>
    <w:rsid w:val="00E10AF4"/>
    <w:rsid w:val="00E1196B"/>
    <w:rsid w:val="00E1320F"/>
    <w:rsid w:val="00E1453B"/>
    <w:rsid w:val="00E25075"/>
    <w:rsid w:val="00E25C9A"/>
    <w:rsid w:val="00E317AC"/>
    <w:rsid w:val="00E332CD"/>
    <w:rsid w:val="00E347FD"/>
    <w:rsid w:val="00E350AE"/>
    <w:rsid w:val="00E37796"/>
    <w:rsid w:val="00E43E45"/>
    <w:rsid w:val="00E441A9"/>
    <w:rsid w:val="00E454EE"/>
    <w:rsid w:val="00E4574A"/>
    <w:rsid w:val="00E471E8"/>
    <w:rsid w:val="00E47FAE"/>
    <w:rsid w:val="00E524A7"/>
    <w:rsid w:val="00E555AC"/>
    <w:rsid w:val="00E568B9"/>
    <w:rsid w:val="00E6373E"/>
    <w:rsid w:val="00E64508"/>
    <w:rsid w:val="00E74987"/>
    <w:rsid w:val="00E755E3"/>
    <w:rsid w:val="00E80353"/>
    <w:rsid w:val="00E8211D"/>
    <w:rsid w:val="00E82F2A"/>
    <w:rsid w:val="00E83A65"/>
    <w:rsid w:val="00E86EC2"/>
    <w:rsid w:val="00E96F15"/>
    <w:rsid w:val="00E9714D"/>
    <w:rsid w:val="00E975A9"/>
    <w:rsid w:val="00EA0E32"/>
    <w:rsid w:val="00EB0007"/>
    <w:rsid w:val="00EB6C01"/>
    <w:rsid w:val="00EC1DBA"/>
    <w:rsid w:val="00EC22ED"/>
    <w:rsid w:val="00EC553B"/>
    <w:rsid w:val="00ED0777"/>
    <w:rsid w:val="00ED1189"/>
    <w:rsid w:val="00ED225C"/>
    <w:rsid w:val="00ED4142"/>
    <w:rsid w:val="00ED6D41"/>
    <w:rsid w:val="00ED7798"/>
    <w:rsid w:val="00ED7EF5"/>
    <w:rsid w:val="00EE3C32"/>
    <w:rsid w:val="00EE3F9C"/>
    <w:rsid w:val="00F03444"/>
    <w:rsid w:val="00F11058"/>
    <w:rsid w:val="00F12CE9"/>
    <w:rsid w:val="00F138D1"/>
    <w:rsid w:val="00F14677"/>
    <w:rsid w:val="00F2009D"/>
    <w:rsid w:val="00F31FFD"/>
    <w:rsid w:val="00F34DB3"/>
    <w:rsid w:val="00F37A72"/>
    <w:rsid w:val="00F401DC"/>
    <w:rsid w:val="00F40AD3"/>
    <w:rsid w:val="00F43729"/>
    <w:rsid w:val="00F465C2"/>
    <w:rsid w:val="00F47921"/>
    <w:rsid w:val="00F53722"/>
    <w:rsid w:val="00F54981"/>
    <w:rsid w:val="00F551D4"/>
    <w:rsid w:val="00F574F9"/>
    <w:rsid w:val="00F651B6"/>
    <w:rsid w:val="00F6593A"/>
    <w:rsid w:val="00F7168C"/>
    <w:rsid w:val="00F72391"/>
    <w:rsid w:val="00F77FF8"/>
    <w:rsid w:val="00F807FD"/>
    <w:rsid w:val="00F85900"/>
    <w:rsid w:val="00F86687"/>
    <w:rsid w:val="00F94FF7"/>
    <w:rsid w:val="00F96888"/>
    <w:rsid w:val="00FA0170"/>
    <w:rsid w:val="00FA749D"/>
    <w:rsid w:val="00FB3447"/>
    <w:rsid w:val="00FB4304"/>
    <w:rsid w:val="00FC2CD1"/>
    <w:rsid w:val="00FD24D6"/>
    <w:rsid w:val="00FE2631"/>
    <w:rsid w:val="00FE2F20"/>
    <w:rsid w:val="00FF1F36"/>
    <w:rsid w:val="00FF31D5"/>
    <w:rsid w:val="00FF3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C9992"/>
  <w15:docId w15:val="{17323E3E-9F5C-4194-A445-2FBA13A1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DC5741"/>
    <w:pPr>
      <w:spacing w:after="200" w:line="288" w:lineRule="auto"/>
    </w:pPr>
    <w:rPr>
      <w:rFonts w:asciiTheme="minorHAnsi" w:eastAsiaTheme="minorHAnsi" w:hAnsiTheme="minorHAnsi" w:cstheme="minorBidi"/>
      <w:kern w:val="2"/>
      <w:sz w:val="21"/>
      <w:szCs w:val="21"/>
      <w14:ligatures w14:val="standardContextual"/>
    </w:rPr>
  </w:style>
  <w:style w:type="paragraph" w:styleId="Heading1">
    <w:name w:val="heading 1"/>
    <w:basedOn w:val="Normal"/>
    <w:next w:val="Normal"/>
    <w:link w:val="Heading1Char"/>
    <w:uiPriority w:val="9"/>
    <w:qFormat/>
    <w:rsid w:val="00DC5741"/>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DC5741"/>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DC5741"/>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DC5741"/>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DC5741"/>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DC5741"/>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DC5741"/>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DC5741"/>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DC5741"/>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DC57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5741"/>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DC5741"/>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DC5741"/>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DC5741"/>
    <w:rPr>
      <w:rFonts w:asciiTheme="majorHAnsi" w:eastAsiaTheme="majorEastAsia" w:hAnsiTheme="majorHAnsi" w:cstheme="majorBidi"/>
      <w:color w:val="E36C0A" w:themeColor="accent6" w:themeShade="BF"/>
      <w:kern w:val="2"/>
      <w:sz w:val="40"/>
      <w:szCs w:val="40"/>
      <w14:ligatures w14:val="standardContextual"/>
    </w:rPr>
  </w:style>
  <w:style w:type="character" w:customStyle="1" w:styleId="Heading2Char">
    <w:name w:val="Heading 2 Char"/>
    <w:basedOn w:val="DefaultParagraphFont"/>
    <w:link w:val="Heading2"/>
    <w:uiPriority w:val="9"/>
    <w:rsid w:val="00DC5741"/>
    <w:rPr>
      <w:rFonts w:asciiTheme="majorHAnsi" w:eastAsiaTheme="majorEastAsia" w:hAnsiTheme="majorHAnsi" w:cstheme="majorBidi"/>
      <w:color w:val="E36C0A" w:themeColor="accent6" w:themeShade="BF"/>
      <w:kern w:val="2"/>
      <w:sz w:val="28"/>
      <w:szCs w:val="28"/>
      <w14:ligatures w14:val="standardContextual"/>
    </w:rPr>
  </w:style>
  <w:style w:type="character" w:customStyle="1" w:styleId="Heading3Char">
    <w:name w:val="Heading 3 Char"/>
    <w:basedOn w:val="DefaultParagraphFont"/>
    <w:link w:val="Heading3"/>
    <w:uiPriority w:val="9"/>
    <w:rsid w:val="00DC5741"/>
    <w:rPr>
      <w:rFonts w:asciiTheme="majorHAnsi" w:eastAsiaTheme="majorEastAsia" w:hAnsiTheme="majorHAnsi" w:cstheme="majorBidi"/>
      <w:color w:val="E36C0A" w:themeColor="accent6" w:themeShade="BF"/>
      <w:kern w:val="2"/>
      <w:sz w:val="24"/>
      <w:szCs w:val="24"/>
      <w14:ligatures w14:val="standardContextual"/>
    </w:rPr>
  </w:style>
  <w:style w:type="character" w:customStyle="1" w:styleId="Heading4Char">
    <w:name w:val="Heading 4 Char"/>
    <w:basedOn w:val="DefaultParagraphFont"/>
    <w:link w:val="Heading4"/>
    <w:uiPriority w:val="9"/>
    <w:rsid w:val="00DC5741"/>
    <w:rPr>
      <w:rFonts w:asciiTheme="majorHAnsi" w:eastAsiaTheme="majorEastAsia" w:hAnsiTheme="majorHAnsi" w:cstheme="majorBidi"/>
      <w:color w:val="F79646" w:themeColor="accent6"/>
      <w:kern w:val="2"/>
      <w:sz w:val="22"/>
      <w:szCs w:val="22"/>
      <w14:ligatures w14:val="standardContextual"/>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DC574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DC5741"/>
    <w:rPr>
      <w:rFonts w:asciiTheme="majorHAnsi" w:eastAsiaTheme="majorEastAsia" w:hAnsiTheme="majorHAnsi" w:cstheme="majorBidi"/>
      <w:color w:val="262626" w:themeColor="text1" w:themeTint="D9"/>
      <w:spacing w:val="-15"/>
      <w:kern w:val="2"/>
      <w:sz w:val="96"/>
      <w:szCs w:val="96"/>
      <w14:ligatures w14:val="standardContextual"/>
    </w:rPr>
  </w:style>
  <w:style w:type="paragraph" w:styleId="NoSpacing">
    <w:name w:val="No Spacing"/>
    <w:uiPriority w:val="1"/>
    <w:qFormat/>
    <w:rsid w:val="00DC5741"/>
    <w:rPr>
      <w:rFonts w:asciiTheme="minorHAnsi" w:eastAsiaTheme="minorHAnsi" w:hAnsiTheme="minorHAnsi" w:cstheme="minorBidi"/>
      <w:kern w:val="2"/>
      <w:sz w:val="21"/>
      <w:szCs w:val="21"/>
      <w14:ligatures w14:val="standardContextual"/>
    </w:rPr>
  </w:style>
  <w:style w:type="paragraph" w:styleId="Subtitle">
    <w:name w:val="Subtitle"/>
    <w:basedOn w:val="Normal"/>
    <w:next w:val="Normal"/>
    <w:link w:val="SubtitleChar"/>
    <w:uiPriority w:val="11"/>
    <w:qFormat/>
    <w:rsid w:val="00DC574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DC5741"/>
    <w:rPr>
      <w:rFonts w:asciiTheme="majorHAnsi" w:eastAsiaTheme="majorEastAsia" w:hAnsiTheme="majorHAnsi" w:cstheme="majorBidi"/>
      <w:kern w:val="2"/>
      <w:sz w:val="30"/>
      <w:szCs w:val="30"/>
      <w14:ligatures w14:val="standardContextual"/>
    </w:rPr>
  </w:style>
  <w:style w:type="character" w:styleId="SubtleEmphasis">
    <w:name w:val="Subtle Emphasis"/>
    <w:basedOn w:val="DefaultParagraphFont"/>
    <w:uiPriority w:val="19"/>
    <w:qFormat/>
    <w:rsid w:val="00DC5741"/>
    <w:rPr>
      <w:i/>
      <w:iCs/>
    </w:rPr>
  </w:style>
  <w:style w:type="character" w:styleId="Strong">
    <w:name w:val="Strong"/>
    <w:basedOn w:val="DefaultParagraphFont"/>
    <w:uiPriority w:val="22"/>
    <w:qFormat/>
    <w:rsid w:val="00DC5741"/>
    <w:rPr>
      <w:b/>
      <w:bCs/>
    </w:rPr>
  </w:style>
  <w:style w:type="character" w:styleId="IntenseEmphasis">
    <w:name w:val="Intense Emphasis"/>
    <w:basedOn w:val="DefaultParagraphFont"/>
    <w:uiPriority w:val="21"/>
    <w:qFormat/>
    <w:rsid w:val="00DC5741"/>
    <w:rPr>
      <w:b/>
      <w:bCs/>
      <w:i/>
      <w:iCs/>
    </w:rPr>
  </w:style>
  <w:style w:type="paragraph" w:styleId="Quote">
    <w:name w:val="Quote"/>
    <w:basedOn w:val="Normal"/>
    <w:next w:val="Normal"/>
    <w:link w:val="QuoteChar"/>
    <w:uiPriority w:val="29"/>
    <w:qFormat/>
    <w:rsid w:val="00DC574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DC5741"/>
    <w:rPr>
      <w:rFonts w:asciiTheme="minorHAnsi" w:eastAsiaTheme="minorHAnsi" w:hAnsiTheme="minorHAnsi" w:cstheme="minorBidi"/>
      <w:i/>
      <w:iCs/>
      <w:color w:val="262626" w:themeColor="text1" w:themeTint="D9"/>
      <w:kern w:val="2"/>
      <w:sz w:val="21"/>
      <w:szCs w:val="21"/>
      <w14:ligatures w14:val="standardContextual"/>
    </w:rPr>
  </w:style>
  <w:style w:type="character" w:styleId="IntenseReference">
    <w:name w:val="Intense Reference"/>
    <w:basedOn w:val="DefaultParagraphFont"/>
    <w:uiPriority w:val="32"/>
    <w:qFormat/>
    <w:rsid w:val="00DC5741"/>
    <w:rPr>
      <w:b/>
      <w:bCs/>
      <w:smallCaps/>
      <w:color w:val="F79646" w:themeColor="accent6"/>
    </w:rPr>
  </w:style>
  <w:style w:type="paragraph" w:customStyle="1" w:styleId="Default">
    <w:name w:val="Default"/>
    <w:rsid w:val="00373BAB"/>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semiHidden/>
    <w:rsid w:val="00DC5741"/>
    <w:rPr>
      <w:rFonts w:asciiTheme="majorHAnsi" w:eastAsiaTheme="majorEastAsia" w:hAnsiTheme="majorHAnsi" w:cstheme="majorBidi"/>
      <w:i/>
      <w:iCs/>
      <w:color w:val="F79646" w:themeColor="accent6"/>
      <w:kern w:val="2"/>
      <w:sz w:val="22"/>
      <w:szCs w:val="22"/>
      <w14:ligatures w14:val="standardContextual"/>
    </w:rPr>
  </w:style>
  <w:style w:type="character" w:customStyle="1" w:styleId="Heading6Char">
    <w:name w:val="Heading 6 Char"/>
    <w:basedOn w:val="DefaultParagraphFont"/>
    <w:link w:val="Heading6"/>
    <w:uiPriority w:val="9"/>
    <w:semiHidden/>
    <w:rsid w:val="00DC5741"/>
    <w:rPr>
      <w:rFonts w:asciiTheme="majorHAnsi" w:eastAsiaTheme="majorEastAsia" w:hAnsiTheme="majorHAnsi" w:cstheme="majorBidi"/>
      <w:color w:val="F79646" w:themeColor="accent6"/>
      <w:kern w:val="2"/>
      <w:sz w:val="21"/>
      <w:szCs w:val="21"/>
      <w14:ligatures w14:val="standardContextual"/>
    </w:rPr>
  </w:style>
  <w:style w:type="character" w:customStyle="1" w:styleId="Heading7Char">
    <w:name w:val="Heading 7 Char"/>
    <w:basedOn w:val="DefaultParagraphFont"/>
    <w:link w:val="Heading7"/>
    <w:uiPriority w:val="9"/>
    <w:semiHidden/>
    <w:rsid w:val="00DC5741"/>
    <w:rPr>
      <w:rFonts w:asciiTheme="majorHAnsi" w:eastAsiaTheme="majorEastAsia" w:hAnsiTheme="majorHAnsi" w:cstheme="majorBidi"/>
      <w:b/>
      <w:bCs/>
      <w:color w:val="F79646" w:themeColor="accent6"/>
      <w:kern w:val="2"/>
      <w:sz w:val="21"/>
      <w:szCs w:val="21"/>
      <w14:ligatures w14:val="standardContextual"/>
    </w:rPr>
  </w:style>
  <w:style w:type="character" w:customStyle="1" w:styleId="Heading8Char">
    <w:name w:val="Heading 8 Char"/>
    <w:basedOn w:val="DefaultParagraphFont"/>
    <w:link w:val="Heading8"/>
    <w:uiPriority w:val="9"/>
    <w:semiHidden/>
    <w:rsid w:val="00DC5741"/>
    <w:rPr>
      <w:rFonts w:asciiTheme="majorHAnsi" w:eastAsiaTheme="majorEastAsia" w:hAnsiTheme="majorHAnsi" w:cstheme="majorBidi"/>
      <w:b/>
      <w:bCs/>
      <w:i/>
      <w:iCs/>
      <w:color w:val="F79646" w:themeColor="accent6"/>
      <w:kern w:val="2"/>
      <w14:ligatures w14:val="standardContextual"/>
    </w:rPr>
  </w:style>
  <w:style w:type="character" w:customStyle="1" w:styleId="Heading9Char">
    <w:name w:val="Heading 9 Char"/>
    <w:basedOn w:val="DefaultParagraphFont"/>
    <w:link w:val="Heading9"/>
    <w:uiPriority w:val="9"/>
    <w:semiHidden/>
    <w:rsid w:val="00DC5741"/>
    <w:rPr>
      <w:rFonts w:asciiTheme="majorHAnsi" w:eastAsiaTheme="majorEastAsia" w:hAnsiTheme="majorHAnsi" w:cstheme="majorBidi"/>
      <w:i/>
      <w:iCs/>
      <w:color w:val="F79646" w:themeColor="accent6"/>
      <w:kern w:val="2"/>
      <w14:ligatures w14:val="standardContextual"/>
    </w:rPr>
  </w:style>
  <w:style w:type="paragraph" w:styleId="Caption">
    <w:name w:val="caption"/>
    <w:basedOn w:val="Normal"/>
    <w:next w:val="Normal"/>
    <w:uiPriority w:val="35"/>
    <w:semiHidden/>
    <w:unhideWhenUsed/>
    <w:qFormat/>
    <w:rsid w:val="00DC5741"/>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DC5741"/>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DC5741"/>
    <w:rPr>
      <w:rFonts w:asciiTheme="majorHAnsi" w:eastAsiaTheme="majorEastAsia" w:hAnsiTheme="majorHAnsi" w:cstheme="majorBidi"/>
      <w:i/>
      <w:iCs/>
      <w:color w:val="F79646" w:themeColor="accent6"/>
      <w:kern w:val="2"/>
      <w:sz w:val="32"/>
      <w:szCs w:val="32"/>
      <w14:ligatures w14:val="standardContextual"/>
    </w:rPr>
  </w:style>
  <w:style w:type="character" w:styleId="SubtleReference">
    <w:name w:val="Subtle Reference"/>
    <w:basedOn w:val="DefaultParagraphFont"/>
    <w:uiPriority w:val="31"/>
    <w:qFormat/>
    <w:rsid w:val="00DC5741"/>
    <w:rPr>
      <w:smallCaps/>
      <w:color w:val="595959" w:themeColor="text1" w:themeTint="A6"/>
    </w:rPr>
  </w:style>
  <w:style w:type="character" w:styleId="BookTitle">
    <w:name w:val="Book Title"/>
    <w:basedOn w:val="DefaultParagraphFont"/>
    <w:uiPriority w:val="33"/>
    <w:qFormat/>
    <w:rsid w:val="00DC5741"/>
    <w:rPr>
      <w:b/>
      <w:bCs/>
      <w:caps w:val="0"/>
      <w:smallCaps/>
      <w:spacing w:val="7"/>
      <w:sz w:val="21"/>
      <w:szCs w:val="21"/>
    </w:rPr>
  </w:style>
  <w:style w:type="paragraph" w:styleId="TOCHeading">
    <w:name w:val="TOC Heading"/>
    <w:basedOn w:val="Heading1"/>
    <w:next w:val="Normal"/>
    <w:uiPriority w:val="39"/>
    <w:semiHidden/>
    <w:unhideWhenUsed/>
    <w:qFormat/>
    <w:rsid w:val="00DC5741"/>
    <w:pPr>
      <w:outlineLvl w:val="9"/>
    </w:pPr>
  </w:style>
  <w:style w:type="character" w:styleId="CommentReference">
    <w:name w:val="annotation reference"/>
    <w:basedOn w:val="DefaultParagraphFont"/>
    <w:semiHidden/>
    <w:unhideWhenUsed/>
    <w:rsid w:val="00E1196B"/>
    <w:rPr>
      <w:sz w:val="16"/>
      <w:szCs w:val="16"/>
    </w:rPr>
  </w:style>
  <w:style w:type="paragraph" w:styleId="CommentText">
    <w:name w:val="annotation text"/>
    <w:basedOn w:val="Normal"/>
    <w:link w:val="CommentTextChar"/>
    <w:unhideWhenUsed/>
    <w:rsid w:val="00E1196B"/>
    <w:pPr>
      <w:spacing w:before="120" w:line="240" w:lineRule="auto"/>
    </w:pPr>
    <w:rPr>
      <w:rFonts w:ascii="Arial" w:hAnsi="Arial"/>
      <w:kern w:val="0"/>
      <w:sz w:val="20"/>
      <w:szCs w:val="20"/>
    </w:rPr>
  </w:style>
  <w:style w:type="character" w:customStyle="1" w:styleId="CommentTextChar">
    <w:name w:val="Comment Text Char"/>
    <w:basedOn w:val="DefaultParagraphFont"/>
    <w:link w:val="CommentText"/>
    <w:rsid w:val="00E1196B"/>
    <w:rPr>
      <w:rFonts w:ascii="Arial" w:eastAsiaTheme="minorHAnsi" w:hAnsi="Arial" w:cstheme="minorBidi"/>
    </w:rPr>
  </w:style>
  <w:style w:type="table" w:styleId="TableGrid">
    <w:name w:val="Table Grid"/>
    <w:basedOn w:val="TableNormal"/>
    <w:uiPriority w:val="39"/>
    <w:rsid w:val="00B853DC"/>
    <w:rPr>
      <w:rFonts w:asciiTheme="minorHAnsi" w:eastAsiaTheme="minorHAnsi"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E1D98"/>
    <w:pPr>
      <w:spacing w:after="0" w:line="240" w:lineRule="auto"/>
    </w:pPr>
    <w:rPr>
      <w:rFonts w:ascii="Calibri" w:hAnsi="Calibri" w:cs="Calibri"/>
      <w:kern w:val="0"/>
    </w:rPr>
  </w:style>
  <w:style w:type="paragraph" w:styleId="CommentSubject">
    <w:name w:val="annotation subject"/>
    <w:basedOn w:val="CommentText"/>
    <w:next w:val="CommentText"/>
    <w:link w:val="CommentSubjectChar"/>
    <w:semiHidden/>
    <w:unhideWhenUsed/>
    <w:rsid w:val="003634E2"/>
    <w:pPr>
      <w:spacing w:before="0"/>
    </w:pPr>
    <w:rPr>
      <w:rFonts w:asciiTheme="minorHAnsi" w:hAnsiTheme="minorHAnsi"/>
      <w:b/>
      <w:bCs/>
      <w:kern w:val="2"/>
    </w:rPr>
  </w:style>
  <w:style w:type="character" w:customStyle="1" w:styleId="CommentSubjectChar">
    <w:name w:val="Comment Subject Char"/>
    <w:basedOn w:val="CommentTextChar"/>
    <w:link w:val="CommentSubject"/>
    <w:semiHidden/>
    <w:rsid w:val="003634E2"/>
    <w:rPr>
      <w:rFonts w:asciiTheme="minorHAnsi" w:eastAsiaTheme="minorHAnsi" w:hAnsiTheme="minorHAnsi" w:cstheme="minorBidi"/>
      <w:b/>
      <w:bCs/>
      <w:kern w:val="2"/>
    </w:rPr>
  </w:style>
  <w:style w:type="paragraph" w:styleId="Revision">
    <w:name w:val="Revision"/>
    <w:hidden/>
    <w:uiPriority w:val="99"/>
    <w:semiHidden/>
    <w:rsid w:val="00AA1F88"/>
    <w:rPr>
      <w:rFonts w:asciiTheme="minorHAnsi" w:eastAsiaTheme="minorHAnsi"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045550">
      <w:bodyDiv w:val="1"/>
      <w:marLeft w:val="0"/>
      <w:marRight w:val="0"/>
      <w:marTop w:val="0"/>
      <w:marBottom w:val="0"/>
      <w:divBdr>
        <w:top w:val="none" w:sz="0" w:space="0" w:color="auto"/>
        <w:left w:val="none" w:sz="0" w:space="0" w:color="auto"/>
        <w:bottom w:val="none" w:sz="0" w:space="0" w:color="auto"/>
        <w:right w:val="none" w:sz="0" w:space="0" w:color="auto"/>
      </w:divBdr>
    </w:div>
    <w:div w:id="509179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1668</Words>
  <Characters>9512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subject/>
  <dc:creator>Rachel Jereb</dc:creator>
  <cp:keywords/>
  <dc:description/>
  <cp:lastModifiedBy>Hailey Lang</cp:lastModifiedBy>
  <cp:revision>4</cp:revision>
  <cp:lastPrinted>2018-01-16T20:45:00Z</cp:lastPrinted>
  <dcterms:created xsi:type="dcterms:W3CDTF">2025-03-12T15:30:00Z</dcterms:created>
  <dcterms:modified xsi:type="dcterms:W3CDTF">2025-04-07T19:18:00Z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